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AD1BF" w14:textId="00B62015" w:rsidR="000F5191" w:rsidRPr="000F5191" w:rsidRDefault="000F5191" w:rsidP="00B47847">
      <w:pPr>
        <w:bidi w:val="0"/>
        <w:jc w:val="center"/>
        <w:rPr>
          <w:rFonts w:asciiTheme="majorBidi" w:hAnsiTheme="majorBidi" w:cstheme="majorBidi"/>
          <w:b/>
          <w:bCs/>
          <w:color w:val="FF0000"/>
          <w:sz w:val="28"/>
          <w:szCs w:val="28"/>
          <w:rtl/>
        </w:rPr>
      </w:pPr>
      <w:r w:rsidRPr="000F5191">
        <w:rPr>
          <w:rFonts w:asciiTheme="majorBidi" w:hAnsiTheme="majorBidi" w:cstheme="majorBidi" w:hint="cs"/>
          <w:b/>
          <w:bCs/>
          <w:color w:val="FF0000"/>
          <w:sz w:val="28"/>
          <w:szCs w:val="28"/>
          <w:rtl/>
        </w:rPr>
        <w:t>تنها دو رفرنس مربوط به سالهای 2018و2019 هستند، مابقی مراجع قبل از سال 20</w:t>
      </w:r>
      <w:r w:rsidR="00A1037A">
        <w:rPr>
          <w:rFonts w:asciiTheme="majorBidi" w:hAnsiTheme="majorBidi" w:cstheme="majorBidi" w:hint="cs"/>
          <w:b/>
          <w:bCs/>
          <w:color w:val="FF0000"/>
          <w:sz w:val="28"/>
          <w:szCs w:val="28"/>
          <w:rtl/>
        </w:rPr>
        <w:t>12</w:t>
      </w:r>
      <w:r w:rsidRPr="000F5191">
        <w:rPr>
          <w:rFonts w:asciiTheme="majorBidi" w:hAnsiTheme="majorBidi" w:cstheme="majorBidi" w:hint="cs"/>
          <w:b/>
          <w:bCs/>
          <w:color w:val="FF0000"/>
          <w:sz w:val="28"/>
          <w:szCs w:val="28"/>
          <w:rtl/>
        </w:rPr>
        <w:t xml:space="preserve"> می باشد</w:t>
      </w:r>
    </w:p>
    <w:p w14:paraId="56E27F0A" w14:textId="77777777" w:rsidR="000F5191" w:rsidRDefault="000F5191" w:rsidP="000F5191">
      <w:pPr>
        <w:bidi w:val="0"/>
        <w:jc w:val="center"/>
        <w:rPr>
          <w:rFonts w:asciiTheme="majorBidi" w:hAnsiTheme="majorBidi" w:cstheme="majorBidi"/>
          <w:b/>
          <w:bCs/>
          <w:sz w:val="28"/>
          <w:szCs w:val="28"/>
        </w:rPr>
      </w:pPr>
    </w:p>
    <w:p w14:paraId="1E43A386" w14:textId="381D4B67" w:rsidR="0065747E" w:rsidRPr="00774DAD" w:rsidRDefault="006B3BBF" w:rsidP="000F5191">
      <w:pPr>
        <w:bidi w:val="0"/>
        <w:jc w:val="center"/>
        <w:rPr>
          <w:rFonts w:asciiTheme="majorBidi" w:hAnsiTheme="majorBidi" w:cstheme="majorBidi"/>
          <w:b/>
          <w:bCs/>
          <w:sz w:val="28"/>
          <w:szCs w:val="28"/>
        </w:rPr>
      </w:pPr>
      <w:r w:rsidRPr="00774DAD">
        <w:rPr>
          <w:rFonts w:asciiTheme="majorBidi" w:hAnsiTheme="majorBidi" w:cstheme="majorBidi"/>
          <w:b/>
          <w:bCs/>
          <w:sz w:val="28"/>
          <w:szCs w:val="28"/>
        </w:rPr>
        <w:t xml:space="preserve">Wellbore </w:t>
      </w:r>
      <w:r w:rsidR="00314672" w:rsidRPr="00774DAD">
        <w:rPr>
          <w:rFonts w:asciiTheme="majorBidi" w:hAnsiTheme="majorBidi" w:cstheme="majorBidi"/>
          <w:b/>
          <w:bCs/>
          <w:sz w:val="28"/>
          <w:szCs w:val="28"/>
        </w:rPr>
        <w:t xml:space="preserve">Optimum </w:t>
      </w:r>
      <w:r w:rsidRPr="00774DAD">
        <w:rPr>
          <w:rFonts w:asciiTheme="majorBidi" w:hAnsiTheme="majorBidi" w:cstheme="majorBidi"/>
          <w:b/>
          <w:bCs/>
          <w:sz w:val="28"/>
          <w:szCs w:val="28"/>
        </w:rPr>
        <w:t>Stability</w:t>
      </w:r>
      <w:r w:rsidR="0065747E" w:rsidRPr="00774DAD">
        <w:rPr>
          <w:rFonts w:asciiTheme="majorBidi" w:hAnsiTheme="majorBidi" w:cstheme="majorBidi"/>
          <w:b/>
          <w:bCs/>
          <w:sz w:val="28"/>
          <w:szCs w:val="28"/>
        </w:rPr>
        <w:t xml:space="preserve"> </w:t>
      </w:r>
      <w:r w:rsidR="00317AAC" w:rsidRPr="00774DAD">
        <w:rPr>
          <w:rFonts w:asciiTheme="majorBidi" w:hAnsiTheme="majorBidi" w:cstheme="majorBidi"/>
          <w:b/>
          <w:bCs/>
          <w:sz w:val="28"/>
          <w:szCs w:val="28"/>
        </w:rPr>
        <w:t>of</w:t>
      </w:r>
      <w:r w:rsidR="0065747E" w:rsidRPr="00774DAD">
        <w:rPr>
          <w:rFonts w:asciiTheme="majorBidi" w:hAnsiTheme="majorBidi" w:cstheme="majorBidi"/>
          <w:b/>
          <w:bCs/>
          <w:sz w:val="28"/>
          <w:szCs w:val="28"/>
        </w:rPr>
        <w:t xml:space="preserve"> </w:t>
      </w:r>
      <w:r w:rsidR="00B47847" w:rsidRPr="00774DAD">
        <w:rPr>
          <w:rFonts w:asciiTheme="majorBidi" w:hAnsiTheme="majorBidi" w:cstheme="majorBidi"/>
          <w:b/>
          <w:bCs/>
          <w:sz w:val="28"/>
          <w:szCs w:val="28"/>
        </w:rPr>
        <w:t>A</w:t>
      </w:r>
      <w:r w:rsidR="00314672" w:rsidRPr="00774DAD">
        <w:rPr>
          <w:rFonts w:asciiTheme="majorBidi" w:hAnsiTheme="majorBidi" w:cstheme="majorBidi"/>
          <w:b/>
          <w:bCs/>
          <w:sz w:val="28"/>
          <w:szCs w:val="28"/>
        </w:rPr>
        <w:t>n Oil</w:t>
      </w:r>
      <w:r w:rsidR="00E02DAF" w:rsidRPr="00774DAD">
        <w:rPr>
          <w:rFonts w:asciiTheme="majorBidi" w:hAnsiTheme="majorBidi" w:cstheme="majorBidi"/>
          <w:b/>
          <w:bCs/>
          <w:sz w:val="28"/>
          <w:szCs w:val="28"/>
        </w:rPr>
        <w:t xml:space="preserve"> W</w:t>
      </w:r>
      <w:r w:rsidR="00314672" w:rsidRPr="00774DAD">
        <w:rPr>
          <w:rFonts w:asciiTheme="majorBidi" w:hAnsiTheme="majorBidi" w:cstheme="majorBidi"/>
          <w:b/>
          <w:bCs/>
          <w:sz w:val="28"/>
          <w:szCs w:val="28"/>
        </w:rPr>
        <w:t>ell</w:t>
      </w:r>
      <w:r w:rsidR="0065747E" w:rsidRPr="00774DAD">
        <w:rPr>
          <w:rFonts w:asciiTheme="majorBidi" w:hAnsiTheme="majorBidi" w:cstheme="majorBidi"/>
          <w:b/>
          <w:bCs/>
          <w:sz w:val="28"/>
          <w:szCs w:val="28"/>
        </w:rPr>
        <w:t xml:space="preserve"> </w:t>
      </w:r>
      <w:r w:rsidR="006C63BD" w:rsidRPr="00774DAD">
        <w:rPr>
          <w:rFonts w:asciiTheme="majorBidi" w:hAnsiTheme="majorBidi" w:cstheme="majorBidi"/>
          <w:b/>
          <w:bCs/>
          <w:sz w:val="28"/>
          <w:szCs w:val="28"/>
        </w:rPr>
        <w:t>D</w:t>
      </w:r>
      <w:r w:rsidR="0065747E" w:rsidRPr="00774DAD">
        <w:rPr>
          <w:rFonts w:asciiTheme="majorBidi" w:hAnsiTheme="majorBidi" w:cstheme="majorBidi"/>
          <w:b/>
          <w:bCs/>
          <w:sz w:val="28"/>
          <w:szCs w:val="28"/>
        </w:rPr>
        <w:t xml:space="preserve">rilled in a </w:t>
      </w:r>
      <w:r w:rsidR="000D18C6" w:rsidRPr="00774DAD">
        <w:rPr>
          <w:rFonts w:asciiTheme="majorBidi" w:hAnsiTheme="majorBidi" w:cstheme="majorBidi"/>
          <w:b/>
          <w:bCs/>
          <w:sz w:val="28"/>
          <w:szCs w:val="28"/>
        </w:rPr>
        <w:t>Highly F</w:t>
      </w:r>
      <w:r w:rsidR="0065747E" w:rsidRPr="00774DAD">
        <w:rPr>
          <w:rFonts w:asciiTheme="majorBidi" w:hAnsiTheme="majorBidi" w:cstheme="majorBidi"/>
          <w:b/>
          <w:bCs/>
          <w:sz w:val="28"/>
          <w:szCs w:val="28"/>
        </w:rPr>
        <w:t xml:space="preserve">ractured </w:t>
      </w:r>
      <w:r w:rsidR="000D18C6" w:rsidRPr="00774DAD">
        <w:rPr>
          <w:rFonts w:asciiTheme="majorBidi" w:hAnsiTheme="majorBidi" w:cstheme="majorBidi"/>
          <w:b/>
          <w:bCs/>
          <w:sz w:val="28"/>
          <w:szCs w:val="28"/>
        </w:rPr>
        <w:t>C</w:t>
      </w:r>
      <w:r w:rsidR="0065747E" w:rsidRPr="00774DAD">
        <w:rPr>
          <w:rFonts w:asciiTheme="majorBidi" w:hAnsiTheme="majorBidi" w:cstheme="majorBidi"/>
          <w:b/>
          <w:bCs/>
          <w:sz w:val="28"/>
          <w:szCs w:val="28"/>
        </w:rPr>
        <w:t xml:space="preserve">arbonate </w:t>
      </w:r>
      <w:r w:rsidR="000D18C6" w:rsidRPr="00774DAD">
        <w:rPr>
          <w:rFonts w:asciiTheme="majorBidi" w:hAnsiTheme="majorBidi" w:cstheme="majorBidi"/>
          <w:b/>
          <w:bCs/>
          <w:sz w:val="28"/>
          <w:szCs w:val="28"/>
        </w:rPr>
        <w:t>R</w:t>
      </w:r>
      <w:r w:rsidR="0065747E" w:rsidRPr="00774DAD">
        <w:rPr>
          <w:rFonts w:asciiTheme="majorBidi" w:hAnsiTheme="majorBidi" w:cstheme="majorBidi"/>
          <w:b/>
          <w:bCs/>
          <w:sz w:val="28"/>
          <w:szCs w:val="28"/>
        </w:rPr>
        <w:t xml:space="preserve">eservoir </w:t>
      </w:r>
      <w:r w:rsidR="00317AAC" w:rsidRPr="00774DAD">
        <w:rPr>
          <w:rFonts w:asciiTheme="majorBidi" w:hAnsiTheme="majorBidi" w:cstheme="majorBidi"/>
          <w:b/>
          <w:bCs/>
          <w:sz w:val="28"/>
          <w:szCs w:val="28"/>
        </w:rPr>
        <w:t>based on Dipole Sonic Analysis</w:t>
      </w:r>
    </w:p>
    <w:p w14:paraId="33110FE9" w14:textId="4F8E2475" w:rsidR="000F5191" w:rsidRDefault="000F5191" w:rsidP="000F5191">
      <w:pPr>
        <w:bidi w:val="0"/>
        <w:jc w:val="center"/>
        <w:rPr>
          <w:rFonts w:asciiTheme="majorBidi" w:hAnsiTheme="majorBidi" w:cstheme="majorBidi"/>
          <w:sz w:val="20"/>
          <w:szCs w:val="20"/>
        </w:rPr>
      </w:pPr>
      <w:r w:rsidRPr="000F5191">
        <w:rPr>
          <w:rFonts w:asciiTheme="majorBidi" w:hAnsiTheme="majorBidi" w:cstheme="majorBidi"/>
          <w:sz w:val="20"/>
          <w:szCs w:val="20"/>
        </w:rPr>
        <w:t>Ehsan Saadatzadeh</w:t>
      </w:r>
      <w:r>
        <w:rPr>
          <w:rFonts w:asciiTheme="majorBidi" w:hAnsiTheme="majorBidi" w:cstheme="majorBidi"/>
          <w:sz w:val="20"/>
          <w:szCs w:val="20"/>
        </w:rPr>
        <w:t>*</w:t>
      </w:r>
      <w:r w:rsidRPr="000F5191">
        <w:rPr>
          <w:rFonts w:asciiTheme="majorBidi" w:hAnsiTheme="majorBidi" w:cstheme="majorBidi"/>
          <w:sz w:val="20"/>
          <w:szCs w:val="20"/>
        </w:rPr>
        <w:t>, Khalil Shahbazi, Reza Salehi</w:t>
      </w:r>
    </w:p>
    <w:p w14:paraId="1B1974B2" w14:textId="2801FCCA" w:rsidR="000F5191" w:rsidRPr="000F5191" w:rsidRDefault="000F5191" w:rsidP="000F5191">
      <w:pPr>
        <w:bidi w:val="0"/>
        <w:spacing w:after="0"/>
        <w:jc w:val="center"/>
        <w:rPr>
          <w:rFonts w:asciiTheme="majorBidi" w:hAnsiTheme="majorBidi" w:cstheme="majorBidi"/>
          <w:sz w:val="18"/>
          <w:szCs w:val="18"/>
        </w:rPr>
      </w:pPr>
      <w:r w:rsidRPr="000F5191">
        <w:rPr>
          <w:rFonts w:asciiTheme="majorBidi" w:hAnsiTheme="majorBidi" w:cstheme="majorBidi"/>
          <w:sz w:val="18"/>
          <w:szCs w:val="18"/>
        </w:rPr>
        <w:t>Petroleum University of Technology, Ahwaz, Iran</w:t>
      </w:r>
    </w:p>
    <w:p w14:paraId="72CC565F" w14:textId="696A371A" w:rsidR="000F5191" w:rsidRPr="000F5191" w:rsidRDefault="000F5191" w:rsidP="000F5191">
      <w:pPr>
        <w:bidi w:val="0"/>
        <w:spacing w:after="0"/>
        <w:jc w:val="center"/>
        <w:rPr>
          <w:rFonts w:asciiTheme="majorBidi" w:hAnsiTheme="majorBidi" w:cstheme="majorBidi"/>
          <w:sz w:val="16"/>
          <w:szCs w:val="16"/>
        </w:rPr>
      </w:pPr>
      <w:r w:rsidRPr="000F5191">
        <w:rPr>
          <w:rFonts w:asciiTheme="majorBidi" w:hAnsiTheme="majorBidi" w:cstheme="majorBidi"/>
          <w:sz w:val="16"/>
          <w:szCs w:val="16"/>
        </w:rPr>
        <w:t>ehsansaadatzadeh@gmail.com</w:t>
      </w:r>
    </w:p>
    <w:p w14:paraId="2775E128" w14:textId="1ACC84D8" w:rsidR="002240A9" w:rsidRPr="00F5141C" w:rsidRDefault="002240A9" w:rsidP="000F5191">
      <w:pPr>
        <w:bidi w:val="0"/>
        <w:rPr>
          <w:rFonts w:asciiTheme="majorBidi" w:hAnsiTheme="majorBidi" w:cstheme="majorBidi"/>
          <w:b/>
          <w:bCs/>
          <w:sz w:val="20"/>
          <w:szCs w:val="20"/>
        </w:rPr>
      </w:pPr>
      <w:r w:rsidRPr="00F5141C">
        <w:rPr>
          <w:rFonts w:asciiTheme="majorBidi" w:hAnsiTheme="majorBidi" w:cstheme="majorBidi"/>
          <w:b/>
          <w:bCs/>
          <w:sz w:val="20"/>
          <w:szCs w:val="20"/>
        </w:rPr>
        <w:t>Abstract</w:t>
      </w:r>
    </w:p>
    <w:p w14:paraId="704B7EF7" w14:textId="77777777" w:rsidR="00EC43FF" w:rsidRPr="00F5141C" w:rsidRDefault="00EC43FF" w:rsidP="00F5141C">
      <w:pPr>
        <w:bidi w:val="0"/>
        <w:jc w:val="both"/>
        <w:rPr>
          <w:rFonts w:asciiTheme="majorBidi" w:hAnsiTheme="majorBidi" w:cstheme="majorBidi"/>
          <w:sz w:val="20"/>
          <w:szCs w:val="20"/>
        </w:rPr>
      </w:pPr>
      <w:r w:rsidRPr="00F5141C">
        <w:rPr>
          <w:rFonts w:asciiTheme="majorBidi" w:hAnsiTheme="majorBidi" w:cstheme="majorBidi"/>
          <w:sz w:val="20"/>
          <w:szCs w:val="20"/>
        </w:rPr>
        <w:t>Wellbore stability is dominated by in-situ stress and geomechanic</w:t>
      </w:r>
      <w:r w:rsidR="0046074C" w:rsidRPr="00F5141C">
        <w:rPr>
          <w:rFonts w:asciiTheme="majorBidi" w:hAnsiTheme="majorBidi" w:cstheme="majorBidi"/>
          <w:sz w:val="20"/>
          <w:szCs w:val="20"/>
        </w:rPr>
        <w:t xml:space="preserve"> parameters of formation rocks, </w:t>
      </w:r>
      <w:r w:rsidRPr="00F5141C">
        <w:rPr>
          <w:rFonts w:asciiTheme="majorBidi" w:hAnsiTheme="majorBidi" w:cstheme="majorBidi"/>
          <w:sz w:val="20"/>
          <w:szCs w:val="20"/>
        </w:rPr>
        <w:t xml:space="preserve">so </w:t>
      </w:r>
      <w:r w:rsidR="0046074C" w:rsidRPr="00F5141C">
        <w:rPr>
          <w:rFonts w:asciiTheme="majorBidi" w:hAnsiTheme="majorBidi" w:cstheme="majorBidi"/>
          <w:sz w:val="20"/>
          <w:szCs w:val="20"/>
        </w:rPr>
        <w:t>estimation</w:t>
      </w:r>
      <w:r w:rsidRPr="00F5141C">
        <w:rPr>
          <w:rFonts w:asciiTheme="majorBidi" w:hAnsiTheme="majorBidi" w:cstheme="majorBidi"/>
          <w:sz w:val="20"/>
          <w:szCs w:val="20"/>
        </w:rPr>
        <w:t xml:space="preserve"> of these parameters</w:t>
      </w:r>
      <w:r w:rsidR="0046074C" w:rsidRPr="00F5141C">
        <w:rPr>
          <w:rFonts w:asciiTheme="majorBidi" w:hAnsiTheme="majorBidi" w:cstheme="majorBidi"/>
          <w:sz w:val="20"/>
          <w:szCs w:val="20"/>
        </w:rPr>
        <w:t xml:space="preserve"> around the wellbore</w:t>
      </w:r>
      <w:r w:rsidRPr="00F5141C">
        <w:rPr>
          <w:rFonts w:asciiTheme="majorBidi" w:hAnsiTheme="majorBidi" w:cstheme="majorBidi"/>
          <w:sz w:val="20"/>
          <w:szCs w:val="20"/>
        </w:rPr>
        <w:t xml:space="preserve"> is so important.</w:t>
      </w:r>
      <w:r w:rsidR="00E75D47" w:rsidRPr="00F5141C">
        <w:rPr>
          <w:rFonts w:asciiTheme="majorBidi" w:hAnsiTheme="majorBidi" w:cstheme="majorBidi"/>
          <w:sz w:val="20"/>
          <w:szCs w:val="20"/>
        </w:rPr>
        <w:t xml:space="preserve"> </w:t>
      </w:r>
      <w:r w:rsidR="00664FAA" w:rsidRPr="00F5141C">
        <w:rPr>
          <w:rFonts w:asciiTheme="majorBidi" w:hAnsiTheme="majorBidi" w:cstheme="majorBidi"/>
          <w:sz w:val="20"/>
          <w:szCs w:val="20"/>
        </w:rPr>
        <w:t xml:space="preserve">Studied well is a suitable candidate for investigation of </w:t>
      </w:r>
      <w:r w:rsidRPr="00F5141C">
        <w:rPr>
          <w:rFonts w:asciiTheme="majorBidi" w:hAnsiTheme="majorBidi" w:cstheme="majorBidi"/>
          <w:sz w:val="20"/>
          <w:szCs w:val="20"/>
        </w:rPr>
        <w:t>wellbore stability</w:t>
      </w:r>
      <w:r w:rsidR="00664FAA" w:rsidRPr="00F5141C">
        <w:rPr>
          <w:rFonts w:asciiTheme="majorBidi" w:hAnsiTheme="majorBidi" w:cstheme="majorBidi"/>
          <w:sz w:val="20"/>
          <w:szCs w:val="20"/>
        </w:rPr>
        <w:t xml:space="preserve">, </w:t>
      </w:r>
      <w:r w:rsidR="0046074C" w:rsidRPr="00F5141C">
        <w:rPr>
          <w:rFonts w:asciiTheme="majorBidi" w:hAnsiTheme="majorBidi" w:cstheme="majorBidi"/>
          <w:sz w:val="20"/>
          <w:szCs w:val="20"/>
        </w:rPr>
        <w:t>due to</w:t>
      </w:r>
      <w:r w:rsidR="00664FAA" w:rsidRPr="00F5141C">
        <w:rPr>
          <w:rFonts w:asciiTheme="majorBidi" w:hAnsiTheme="majorBidi" w:cstheme="majorBidi"/>
          <w:sz w:val="20"/>
          <w:szCs w:val="20"/>
        </w:rPr>
        <w:t xml:space="preserve"> </w:t>
      </w:r>
      <w:r w:rsidRPr="00F5141C">
        <w:rPr>
          <w:rFonts w:asciiTheme="majorBidi" w:hAnsiTheme="majorBidi" w:cstheme="majorBidi"/>
          <w:sz w:val="20"/>
          <w:szCs w:val="20"/>
        </w:rPr>
        <w:t xml:space="preserve">continuing directional drilling and planning </w:t>
      </w:r>
      <w:r w:rsidR="0046074C" w:rsidRPr="00F5141C">
        <w:rPr>
          <w:rFonts w:asciiTheme="majorBidi" w:hAnsiTheme="majorBidi" w:cstheme="majorBidi"/>
          <w:sz w:val="20"/>
          <w:szCs w:val="20"/>
        </w:rPr>
        <w:t xml:space="preserve">for </w:t>
      </w:r>
      <w:r w:rsidRPr="00F5141C">
        <w:rPr>
          <w:rFonts w:asciiTheme="majorBidi" w:hAnsiTheme="majorBidi" w:cstheme="majorBidi"/>
          <w:sz w:val="20"/>
          <w:szCs w:val="20"/>
        </w:rPr>
        <w:t xml:space="preserve">oriented perforation and hydraulic fracturing program from the wellbore and availability of dipole sonic, </w:t>
      </w:r>
      <w:r w:rsidR="00621386" w:rsidRPr="00F5141C">
        <w:rPr>
          <w:rFonts w:asciiTheme="majorBidi" w:hAnsiTheme="majorBidi" w:cstheme="majorBidi"/>
          <w:sz w:val="20"/>
          <w:szCs w:val="20"/>
        </w:rPr>
        <w:t xml:space="preserve">nuclear magnetic resonance (NMR), </w:t>
      </w:r>
      <w:r w:rsidRPr="00F5141C">
        <w:rPr>
          <w:rFonts w:asciiTheme="majorBidi" w:hAnsiTheme="majorBidi" w:cstheme="majorBidi"/>
          <w:sz w:val="20"/>
          <w:szCs w:val="20"/>
        </w:rPr>
        <w:t xml:space="preserve">core and image log data to optimize and estimate wellbore stability conditions. In this study, the rock permeability is derived from dipole sonic analysis </w:t>
      </w:r>
      <w:r w:rsidR="00621386" w:rsidRPr="00F5141C">
        <w:rPr>
          <w:rFonts w:asciiTheme="majorBidi" w:hAnsiTheme="majorBidi" w:cstheme="majorBidi"/>
          <w:sz w:val="20"/>
          <w:szCs w:val="20"/>
        </w:rPr>
        <w:t xml:space="preserve">and </w:t>
      </w:r>
      <w:r w:rsidRPr="00F5141C">
        <w:rPr>
          <w:rFonts w:asciiTheme="majorBidi" w:hAnsiTheme="majorBidi" w:cstheme="majorBidi"/>
          <w:sz w:val="20"/>
          <w:szCs w:val="20"/>
        </w:rPr>
        <w:t xml:space="preserve">for investigating certainty of </w:t>
      </w:r>
      <w:r w:rsidR="00F5141C" w:rsidRPr="00F5141C">
        <w:rPr>
          <w:rFonts w:asciiTheme="majorBidi" w:hAnsiTheme="majorBidi" w:cstheme="majorBidi"/>
          <w:sz w:val="20"/>
          <w:szCs w:val="20"/>
        </w:rPr>
        <w:t>model;</w:t>
      </w:r>
      <w:r w:rsidRPr="00F5141C">
        <w:rPr>
          <w:rFonts w:asciiTheme="majorBidi" w:hAnsiTheme="majorBidi" w:cstheme="majorBidi"/>
          <w:sz w:val="20"/>
          <w:szCs w:val="20"/>
        </w:rPr>
        <w:t xml:space="preserve"> these results are compared with NMR and special core analysis results. Then</w:t>
      </w:r>
      <w:r w:rsidR="00F5141C">
        <w:rPr>
          <w:rFonts w:asciiTheme="majorBidi" w:hAnsiTheme="majorBidi" w:cstheme="majorBidi"/>
          <w:sz w:val="20"/>
          <w:szCs w:val="20"/>
        </w:rPr>
        <w:t>,</w:t>
      </w:r>
      <w:r w:rsidRPr="00F5141C">
        <w:rPr>
          <w:rFonts w:asciiTheme="majorBidi" w:hAnsiTheme="majorBidi" w:cstheme="majorBidi"/>
          <w:sz w:val="20"/>
          <w:szCs w:val="20"/>
        </w:rPr>
        <w:t xml:space="preserve"> based on these results pore pressure, in-situ stress, rock mechanic</w:t>
      </w:r>
      <w:r w:rsidR="00F5141C">
        <w:rPr>
          <w:rFonts w:asciiTheme="majorBidi" w:hAnsiTheme="majorBidi" w:cstheme="majorBidi"/>
          <w:sz w:val="20"/>
          <w:szCs w:val="20"/>
        </w:rPr>
        <w:t>al</w:t>
      </w:r>
      <w:r w:rsidRPr="00F5141C">
        <w:rPr>
          <w:rFonts w:asciiTheme="majorBidi" w:hAnsiTheme="majorBidi" w:cstheme="majorBidi"/>
          <w:sz w:val="20"/>
          <w:szCs w:val="20"/>
        </w:rPr>
        <w:t xml:space="preserve"> properties, stress and fracture distributions and anisotropy of formation are calculated</w:t>
      </w:r>
      <w:r w:rsidR="00621386" w:rsidRPr="00F5141C">
        <w:rPr>
          <w:rFonts w:asciiTheme="majorBidi" w:hAnsiTheme="majorBidi" w:cstheme="majorBidi"/>
          <w:sz w:val="20"/>
          <w:szCs w:val="20"/>
        </w:rPr>
        <w:t xml:space="preserve"> and</w:t>
      </w:r>
      <w:r w:rsidRPr="00F5141C">
        <w:rPr>
          <w:rFonts w:asciiTheme="majorBidi" w:hAnsiTheme="majorBidi" w:cstheme="majorBidi"/>
          <w:sz w:val="20"/>
          <w:szCs w:val="20"/>
        </w:rPr>
        <w:t xml:space="preserve"> compared with Image log Results. Finally</w:t>
      </w:r>
      <w:r w:rsidR="00F5141C">
        <w:rPr>
          <w:rFonts w:asciiTheme="majorBidi" w:hAnsiTheme="majorBidi" w:cstheme="majorBidi"/>
          <w:sz w:val="20"/>
          <w:szCs w:val="20"/>
        </w:rPr>
        <w:t>,</w:t>
      </w:r>
      <w:r w:rsidRPr="00F5141C">
        <w:rPr>
          <w:rFonts w:asciiTheme="majorBidi" w:hAnsiTheme="majorBidi" w:cstheme="majorBidi"/>
          <w:sz w:val="20"/>
          <w:szCs w:val="20"/>
        </w:rPr>
        <w:t xml:space="preserve"> from all of these data, the optimum mud weight to avoid wellbore failure can be estimated. </w:t>
      </w:r>
      <w:r w:rsidR="00621386" w:rsidRPr="00F5141C">
        <w:rPr>
          <w:rFonts w:asciiTheme="majorBidi" w:hAnsiTheme="majorBidi" w:cstheme="majorBidi"/>
          <w:sz w:val="20"/>
          <w:szCs w:val="20"/>
        </w:rPr>
        <w:t>As final results, the maximum horizontal stress direction is N33E that most of open fractures are in this direction</w:t>
      </w:r>
      <w:r w:rsidR="00F5141C">
        <w:rPr>
          <w:rFonts w:asciiTheme="majorBidi" w:hAnsiTheme="majorBidi" w:cstheme="majorBidi"/>
          <w:sz w:val="20"/>
          <w:szCs w:val="20"/>
        </w:rPr>
        <w:t>.</w:t>
      </w:r>
      <w:r w:rsidR="00621386" w:rsidRPr="00F5141C">
        <w:rPr>
          <w:rFonts w:asciiTheme="majorBidi" w:hAnsiTheme="majorBidi" w:cstheme="majorBidi"/>
          <w:sz w:val="20"/>
          <w:szCs w:val="20"/>
        </w:rPr>
        <w:t xml:space="preserve"> </w:t>
      </w:r>
      <w:r w:rsidR="00F5141C">
        <w:rPr>
          <w:rFonts w:asciiTheme="majorBidi" w:hAnsiTheme="majorBidi" w:cstheme="majorBidi"/>
          <w:sz w:val="20"/>
          <w:szCs w:val="20"/>
        </w:rPr>
        <w:t>T</w:t>
      </w:r>
      <w:r w:rsidR="00621386" w:rsidRPr="00F5141C">
        <w:rPr>
          <w:rFonts w:asciiTheme="majorBidi" w:hAnsiTheme="majorBidi" w:cstheme="majorBidi"/>
          <w:sz w:val="20"/>
          <w:szCs w:val="20"/>
        </w:rPr>
        <w:t xml:space="preserve">he minimum horizontal stress direction is in N57W, the safe and appropriate mud weight is in range between 6.5 to 7.5 ppg </w:t>
      </w:r>
      <w:r w:rsidR="00F5141C">
        <w:rPr>
          <w:rFonts w:asciiTheme="majorBidi" w:hAnsiTheme="majorBidi" w:cstheme="majorBidi"/>
          <w:sz w:val="20"/>
          <w:szCs w:val="20"/>
        </w:rPr>
        <w:t>that it can be considered 7 ppg. T</w:t>
      </w:r>
      <w:r w:rsidR="00621386" w:rsidRPr="00F5141C">
        <w:rPr>
          <w:rFonts w:asciiTheme="majorBidi" w:hAnsiTheme="majorBidi" w:cstheme="majorBidi"/>
          <w:sz w:val="20"/>
          <w:szCs w:val="20"/>
        </w:rPr>
        <w:t>his technique based on dipole sonic analysis</w:t>
      </w:r>
      <w:r w:rsidR="00F5141C">
        <w:rPr>
          <w:rFonts w:asciiTheme="majorBidi" w:hAnsiTheme="majorBidi" w:cstheme="majorBidi"/>
          <w:sz w:val="20"/>
          <w:szCs w:val="20"/>
        </w:rPr>
        <w:t xml:space="preserve"> that</w:t>
      </w:r>
      <w:r w:rsidR="00621386" w:rsidRPr="00F5141C">
        <w:rPr>
          <w:rFonts w:asciiTheme="majorBidi" w:hAnsiTheme="majorBidi" w:cstheme="majorBidi"/>
          <w:sz w:val="20"/>
          <w:szCs w:val="20"/>
        </w:rPr>
        <w:t xml:space="preserve"> can be applied for investigation of wellbore stability in intervals with no core or image</w:t>
      </w:r>
      <w:r w:rsidR="00F5141C">
        <w:rPr>
          <w:rFonts w:asciiTheme="majorBidi" w:hAnsiTheme="majorBidi" w:cstheme="majorBidi"/>
          <w:sz w:val="20"/>
          <w:szCs w:val="20"/>
        </w:rPr>
        <w:t xml:space="preserve"> log</w:t>
      </w:r>
      <w:r w:rsidR="00621386" w:rsidRPr="00F5141C">
        <w:rPr>
          <w:rFonts w:asciiTheme="majorBidi" w:hAnsiTheme="majorBidi" w:cstheme="majorBidi"/>
          <w:sz w:val="20"/>
          <w:szCs w:val="20"/>
        </w:rPr>
        <w:t xml:space="preserve"> analysis. </w:t>
      </w:r>
    </w:p>
    <w:p w14:paraId="1B52B5DB" w14:textId="77777777" w:rsidR="00BA3A3B" w:rsidRPr="00F5141C" w:rsidRDefault="006C63BD" w:rsidP="00621386">
      <w:pPr>
        <w:bidi w:val="0"/>
        <w:jc w:val="both"/>
        <w:rPr>
          <w:rFonts w:asciiTheme="majorBidi" w:hAnsiTheme="majorBidi" w:cstheme="majorBidi"/>
          <w:sz w:val="20"/>
          <w:szCs w:val="20"/>
        </w:rPr>
      </w:pPr>
      <w:r w:rsidRPr="00F5141C">
        <w:rPr>
          <w:rFonts w:asciiTheme="majorBidi" w:hAnsiTheme="majorBidi" w:cstheme="majorBidi"/>
          <w:b/>
          <w:bCs/>
          <w:sz w:val="20"/>
          <w:szCs w:val="20"/>
        </w:rPr>
        <w:t xml:space="preserve">Keywords: </w:t>
      </w:r>
      <w:r w:rsidR="00621386" w:rsidRPr="00F5141C">
        <w:rPr>
          <w:rFonts w:asciiTheme="majorBidi" w:hAnsiTheme="majorBidi" w:cstheme="majorBidi"/>
          <w:sz w:val="20"/>
          <w:szCs w:val="20"/>
        </w:rPr>
        <w:t>Wellbore stability</w:t>
      </w:r>
      <w:r w:rsidRPr="00F5141C">
        <w:rPr>
          <w:rFonts w:asciiTheme="majorBidi" w:hAnsiTheme="majorBidi" w:cstheme="majorBidi"/>
          <w:sz w:val="20"/>
          <w:szCs w:val="20"/>
        </w:rPr>
        <w:t xml:space="preserve">, </w:t>
      </w:r>
      <w:r w:rsidR="00621386" w:rsidRPr="00F5141C">
        <w:rPr>
          <w:rFonts w:asciiTheme="majorBidi" w:hAnsiTheme="majorBidi" w:cstheme="majorBidi"/>
          <w:sz w:val="20"/>
          <w:szCs w:val="20"/>
        </w:rPr>
        <w:t>in-situ stress</w:t>
      </w:r>
      <w:r w:rsidRPr="00F5141C">
        <w:rPr>
          <w:rFonts w:asciiTheme="majorBidi" w:hAnsiTheme="majorBidi" w:cstheme="majorBidi"/>
          <w:sz w:val="20"/>
          <w:szCs w:val="20"/>
        </w:rPr>
        <w:t xml:space="preserve">, </w:t>
      </w:r>
      <w:r w:rsidR="00621386" w:rsidRPr="00F5141C">
        <w:rPr>
          <w:rFonts w:asciiTheme="majorBidi" w:hAnsiTheme="majorBidi" w:cstheme="majorBidi"/>
          <w:sz w:val="20"/>
          <w:szCs w:val="20"/>
        </w:rPr>
        <w:t>geomechanic</w:t>
      </w:r>
      <w:r w:rsidRPr="00F5141C">
        <w:rPr>
          <w:rFonts w:asciiTheme="majorBidi" w:hAnsiTheme="majorBidi" w:cstheme="majorBidi"/>
          <w:sz w:val="20"/>
          <w:szCs w:val="20"/>
        </w:rPr>
        <w:t xml:space="preserve">, </w:t>
      </w:r>
      <w:r w:rsidR="00621386" w:rsidRPr="00F5141C">
        <w:rPr>
          <w:rFonts w:asciiTheme="majorBidi" w:hAnsiTheme="majorBidi" w:cstheme="majorBidi"/>
          <w:sz w:val="20"/>
          <w:szCs w:val="20"/>
        </w:rPr>
        <w:t>dipole sonic</w:t>
      </w:r>
      <w:r w:rsidRPr="00F5141C">
        <w:rPr>
          <w:rFonts w:asciiTheme="majorBidi" w:hAnsiTheme="majorBidi" w:cstheme="majorBidi"/>
          <w:sz w:val="20"/>
          <w:szCs w:val="20"/>
        </w:rPr>
        <w:t xml:space="preserve">, </w:t>
      </w:r>
      <w:r w:rsidR="00621386" w:rsidRPr="00F5141C">
        <w:rPr>
          <w:rFonts w:asciiTheme="majorBidi" w:hAnsiTheme="majorBidi" w:cstheme="majorBidi"/>
          <w:sz w:val="20"/>
          <w:szCs w:val="20"/>
        </w:rPr>
        <w:t>fracture distributions</w:t>
      </w:r>
      <w:r w:rsidRPr="00F5141C">
        <w:rPr>
          <w:rFonts w:asciiTheme="majorBidi" w:hAnsiTheme="majorBidi" w:cstheme="majorBidi"/>
          <w:sz w:val="20"/>
          <w:szCs w:val="20"/>
        </w:rPr>
        <w:t xml:space="preserve">, </w:t>
      </w:r>
      <w:r w:rsidR="00621386" w:rsidRPr="00F5141C">
        <w:rPr>
          <w:rFonts w:asciiTheme="majorBidi" w:hAnsiTheme="majorBidi" w:cstheme="majorBidi"/>
          <w:sz w:val="20"/>
          <w:szCs w:val="20"/>
        </w:rPr>
        <w:t>anisotropy, mud weight</w:t>
      </w:r>
      <w:r w:rsidRPr="00F5141C">
        <w:rPr>
          <w:rFonts w:asciiTheme="majorBidi" w:hAnsiTheme="majorBidi" w:cstheme="majorBidi"/>
          <w:sz w:val="20"/>
          <w:szCs w:val="20"/>
        </w:rPr>
        <w:t>.</w:t>
      </w:r>
      <w:r w:rsidRPr="00F5141C">
        <w:rPr>
          <w:rFonts w:asciiTheme="majorBidi" w:hAnsiTheme="majorBidi" w:cstheme="majorBidi"/>
          <w:b/>
          <w:bCs/>
          <w:sz w:val="20"/>
          <w:szCs w:val="20"/>
        </w:rPr>
        <w:t xml:space="preserve"> </w:t>
      </w:r>
    </w:p>
    <w:p w14:paraId="4F174A3B" w14:textId="77777777" w:rsidR="00934B38" w:rsidRPr="00934B38" w:rsidRDefault="00934B38" w:rsidP="00934B38">
      <w:pPr>
        <w:keepNext/>
        <w:bidi w:val="0"/>
        <w:spacing w:before="360" w:after="60" w:line="360" w:lineRule="auto"/>
        <w:ind w:right="567"/>
        <w:contextualSpacing/>
        <w:outlineLvl w:val="0"/>
        <w:rPr>
          <w:rFonts w:ascii="Times New Roman" w:eastAsia="Times New Roman" w:hAnsi="Times New Roman" w:cs="Arial"/>
          <w:b/>
          <w:bCs/>
          <w:kern w:val="32"/>
          <w:sz w:val="20"/>
          <w:szCs w:val="20"/>
          <w:lang w:val="en-GB" w:eastAsia="en-GB" w:bidi="ar-SA"/>
        </w:rPr>
      </w:pPr>
      <w:r w:rsidRPr="00934B38">
        <w:rPr>
          <w:rFonts w:ascii="Times New Roman" w:eastAsia="Times New Roman" w:hAnsi="Times New Roman" w:cs="Arial"/>
          <w:b/>
          <w:bCs/>
          <w:kern w:val="32"/>
          <w:sz w:val="20"/>
          <w:szCs w:val="20"/>
          <w:lang w:val="en-GB" w:eastAsia="en-GB" w:bidi="ar-SA"/>
        </w:rPr>
        <w:t>Nomenclature</w:t>
      </w:r>
    </w:p>
    <w:tbl>
      <w:tblPr>
        <w:tblW w:w="8813" w:type="dxa"/>
        <w:jc w:val="center"/>
        <w:tblLayout w:type="fixed"/>
        <w:tblLook w:val="0000" w:firstRow="0" w:lastRow="0" w:firstColumn="0" w:lastColumn="0" w:noHBand="0" w:noVBand="0"/>
      </w:tblPr>
      <w:tblGrid>
        <w:gridCol w:w="1348"/>
        <w:gridCol w:w="3070"/>
        <w:gridCol w:w="1324"/>
        <w:gridCol w:w="3071"/>
      </w:tblGrid>
      <w:tr w:rsidR="00934B38" w:rsidRPr="00934B38" w14:paraId="66D30A2C" w14:textId="77777777" w:rsidTr="00591DDA">
        <w:trPr>
          <w:trHeight w:val="272"/>
          <w:jc w:val="center"/>
        </w:trPr>
        <w:tc>
          <w:tcPr>
            <w:tcW w:w="1348" w:type="dxa"/>
          </w:tcPr>
          <w:p w14:paraId="4B8791B3" w14:textId="77777777" w:rsidR="00934B38" w:rsidRPr="00934B38" w:rsidRDefault="00591DDA" w:rsidP="00934B38">
            <w:pPr>
              <w:bidi w:val="0"/>
              <w:spacing w:after="0" w:line="360" w:lineRule="auto"/>
              <w:rPr>
                <w:rFonts w:asciiTheme="majorBidi" w:hAnsiTheme="majorBidi" w:cstheme="majorBidi"/>
                <w:sz w:val="20"/>
                <w:szCs w:val="20"/>
              </w:rPr>
            </w:pPr>
            <w:bookmarkStart w:id="0" w:name="Abbreviations"/>
            <w:bookmarkEnd w:id="0"/>
            <w:r w:rsidRPr="009E4937">
              <w:rPr>
                <w:rFonts w:asciiTheme="majorBidi" w:hAnsiTheme="majorBidi" w:cstheme="majorBidi"/>
                <w:sz w:val="20"/>
                <w:szCs w:val="20"/>
              </w:rPr>
              <w:t>UCS</w:t>
            </w:r>
          </w:p>
        </w:tc>
        <w:tc>
          <w:tcPr>
            <w:tcW w:w="3070" w:type="dxa"/>
          </w:tcPr>
          <w:p w14:paraId="2AED58D2"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Unconfined Compressive Strength</w:t>
            </w:r>
          </w:p>
        </w:tc>
        <w:tc>
          <w:tcPr>
            <w:tcW w:w="1324" w:type="dxa"/>
          </w:tcPr>
          <w:p w14:paraId="6E752D21" w14:textId="77777777" w:rsidR="00934B38" w:rsidRPr="00934B38" w:rsidRDefault="00934B38" w:rsidP="00934B38">
            <w:pPr>
              <w:bidi w:val="0"/>
              <w:spacing w:after="0" w:line="360" w:lineRule="auto"/>
              <w:rPr>
                <w:rFonts w:asciiTheme="majorBidi" w:hAnsiTheme="majorBidi" w:cstheme="majorBidi"/>
                <w:sz w:val="20"/>
                <w:szCs w:val="20"/>
              </w:rPr>
            </w:pPr>
            <w:r w:rsidRPr="00934B38">
              <w:rPr>
                <w:rFonts w:asciiTheme="majorBidi" w:hAnsiTheme="majorBidi" w:cstheme="majorBidi"/>
                <w:sz w:val="20"/>
                <w:szCs w:val="20"/>
              </w:rPr>
              <w:t>FZI</w:t>
            </w:r>
          </w:p>
        </w:tc>
        <w:tc>
          <w:tcPr>
            <w:tcW w:w="3071" w:type="dxa"/>
          </w:tcPr>
          <w:p w14:paraId="205137B6" w14:textId="77777777" w:rsidR="00934B38" w:rsidRPr="00934B38" w:rsidRDefault="00934B38" w:rsidP="00934B38">
            <w:pPr>
              <w:bidi w:val="0"/>
              <w:spacing w:after="0" w:line="360" w:lineRule="auto"/>
              <w:rPr>
                <w:rFonts w:asciiTheme="majorBidi" w:hAnsiTheme="majorBidi" w:cstheme="majorBidi"/>
                <w:sz w:val="20"/>
                <w:szCs w:val="20"/>
              </w:rPr>
            </w:pPr>
            <w:r w:rsidRPr="00934B38">
              <w:rPr>
                <w:rFonts w:asciiTheme="majorBidi" w:hAnsiTheme="majorBidi" w:cstheme="majorBidi"/>
                <w:sz w:val="20"/>
                <w:szCs w:val="20"/>
              </w:rPr>
              <w:t>Flow Zone Indicator</w:t>
            </w:r>
          </w:p>
        </w:tc>
      </w:tr>
      <w:tr w:rsidR="00934B38" w:rsidRPr="00934B38" w14:paraId="44A34AC7" w14:textId="77777777" w:rsidTr="00591DDA">
        <w:trPr>
          <w:trHeight w:val="246"/>
          <w:jc w:val="center"/>
        </w:trPr>
        <w:tc>
          <w:tcPr>
            <w:tcW w:w="1348" w:type="dxa"/>
          </w:tcPr>
          <w:p w14:paraId="493A17A5" w14:textId="77777777" w:rsidR="00934B38" w:rsidRPr="00934B38" w:rsidRDefault="00934B38" w:rsidP="00934B38">
            <w:pPr>
              <w:bidi w:val="0"/>
              <w:spacing w:after="0" w:line="360" w:lineRule="auto"/>
              <w:rPr>
                <w:rFonts w:asciiTheme="majorBidi" w:hAnsiTheme="majorBidi" w:cstheme="majorBidi"/>
                <w:sz w:val="20"/>
                <w:szCs w:val="20"/>
              </w:rPr>
            </w:pPr>
            <w:r w:rsidRPr="00934B38">
              <w:rPr>
                <w:rFonts w:asciiTheme="majorBidi" w:hAnsiTheme="majorBidi" w:cstheme="majorBidi"/>
                <w:sz w:val="20"/>
                <w:szCs w:val="20"/>
              </w:rPr>
              <w:t>STC</w:t>
            </w:r>
          </w:p>
        </w:tc>
        <w:tc>
          <w:tcPr>
            <w:tcW w:w="3070" w:type="dxa"/>
          </w:tcPr>
          <w:p w14:paraId="54A9F0BA" w14:textId="77777777" w:rsidR="00934B38" w:rsidRPr="00934B38" w:rsidRDefault="00934B38" w:rsidP="00934B38">
            <w:pPr>
              <w:bidi w:val="0"/>
              <w:spacing w:after="0" w:line="360" w:lineRule="auto"/>
              <w:rPr>
                <w:rFonts w:asciiTheme="majorBidi" w:hAnsiTheme="majorBidi" w:cstheme="majorBidi"/>
                <w:sz w:val="20"/>
                <w:szCs w:val="20"/>
              </w:rPr>
            </w:pPr>
            <w:r w:rsidRPr="00934B38">
              <w:rPr>
                <w:rFonts w:asciiTheme="majorBidi" w:hAnsiTheme="majorBidi" w:cstheme="majorBidi"/>
                <w:sz w:val="20"/>
                <w:szCs w:val="20"/>
              </w:rPr>
              <w:t>Slowness Time Coherency</w:t>
            </w:r>
          </w:p>
        </w:tc>
        <w:tc>
          <w:tcPr>
            <w:tcW w:w="1324" w:type="dxa"/>
          </w:tcPr>
          <w:p w14:paraId="1684FCF8"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DSI</w:t>
            </w:r>
          </w:p>
        </w:tc>
        <w:tc>
          <w:tcPr>
            <w:tcW w:w="3071" w:type="dxa"/>
          </w:tcPr>
          <w:p w14:paraId="06E97111"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Dipole Sonic Imager</w:t>
            </w:r>
          </w:p>
        </w:tc>
      </w:tr>
      <w:tr w:rsidR="00934B38" w:rsidRPr="00934B38" w14:paraId="435CE6E5" w14:textId="77777777" w:rsidTr="00591DDA">
        <w:trPr>
          <w:trHeight w:val="117"/>
          <w:jc w:val="center"/>
        </w:trPr>
        <w:tc>
          <w:tcPr>
            <w:tcW w:w="1348" w:type="dxa"/>
          </w:tcPr>
          <w:p w14:paraId="47789793" w14:textId="77777777" w:rsidR="00934B38" w:rsidRPr="00934B38" w:rsidRDefault="00934B38" w:rsidP="00934B38">
            <w:pPr>
              <w:bidi w:val="0"/>
              <w:spacing w:after="0" w:line="360" w:lineRule="auto"/>
              <w:rPr>
                <w:rFonts w:asciiTheme="majorBidi" w:hAnsiTheme="majorBidi" w:cstheme="majorBidi"/>
                <w:sz w:val="20"/>
                <w:szCs w:val="20"/>
              </w:rPr>
            </w:pPr>
            <w:r w:rsidRPr="00934B38">
              <w:rPr>
                <w:rFonts w:asciiTheme="majorBidi" w:hAnsiTheme="majorBidi" w:cstheme="majorBidi"/>
                <w:sz w:val="20"/>
                <w:szCs w:val="20"/>
              </w:rPr>
              <w:t>SCAL</w:t>
            </w:r>
          </w:p>
        </w:tc>
        <w:tc>
          <w:tcPr>
            <w:tcW w:w="3070" w:type="dxa"/>
          </w:tcPr>
          <w:p w14:paraId="785BAFBA" w14:textId="77777777" w:rsidR="00934B38" w:rsidRPr="00934B38" w:rsidRDefault="00934B38" w:rsidP="00934B38">
            <w:pPr>
              <w:bidi w:val="0"/>
              <w:spacing w:after="0" w:line="360" w:lineRule="auto"/>
              <w:rPr>
                <w:rFonts w:asciiTheme="majorBidi" w:hAnsiTheme="majorBidi" w:cstheme="majorBidi"/>
                <w:sz w:val="20"/>
                <w:szCs w:val="20"/>
              </w:rPr>
            </w:pPr>
            <w:r w:rsidRPr="00934B38">
              <w:rPr>
                <w:rFonts w:asciiTheme="majorBidi" w:hAnsiTheme="majorBidi" w:cstheme="majorBidi"/>
                <w:sz w:val="20"/>
                <w:szCs w:val="20"/>
              </w:rPr>
              <w:t>Special Core Analysis</w:t>
            </w:r>
          </w:p>
        </w:tc>
        <w:tc>
          <w:tcPr>
            <w:tcW w:w="1324" w:type="dxa"/>
          </w:tcPr>
          <w:p w14:paraId="70715DCA" w14:textId="77777777" w:rsidR="00934B38" w:rsidRPr="00934B38" w:rsidRDefault="00934B38" w:rsidP="00934B38">
            <w:pPr>
              <w:bidi w:val="0"/>
              <w:spacing w:after="0" w:line="360" w:lineRule="auto"/>
              <w:rPr>
                <w:rFonts w:asciiTheme="majorBidi" w:hAnsiTheme="majorBidi" w:cstheme="majorBidi"/>
                <w:sz w:val="20"/>
                <w:szCs w:val="20"/>
              </w:rPr>
            </w:pPr>
            <w:r w:rsidRPr="00934B38">
              <w:rPr>
                <w:rFonts w:asciiTheme="majorBidi" w:hAnsiTheme="majorBidi" w:cstheme="majorBidi"/>
                <w:sz w:val="20"/>
                <w:szCs w:val="20"/>
              </w:rPr>
              <w:t>NMR</w:t>
            </w:r>
          </w:p>
        </w:tc>
        <w:tc>
          <w:tcPr>
            <w:tcW w:w="3071" w:type="dxa"/>
          </w:tcPr>
          <w:p w14:paraId="48280BE3" w14:textId="77777777" w:rsidR="00934B38" w:rsidRPr="00934B38" w:rsidRDefault="00934B38" w:rsidP="00934B38">
            <w:pPr>
              <w:bidi w:val="0"/>
              <w:spacing w:after="0" w:line="360" w:lineRule="auto"/>
              <w:rPr>
                <w:rFonts w:asciiTheme="majorBidi" w:hAnsiTheme="majorBidi" w:cstheme="majorBidi"/>
                <w:sz w:val="20"/>
                <w:szCs w:val="20"/>
              </w:rPr>
            </w:pPr>
            <w:r w:rsidRPr="00934B38">
              <w:rPr>
                <w:rFonts w:asciiTheme="majorBidi" w:hAnsiTheme="majorBidi" w:cstheme="majorBidi"/>
                <w:sz w:val="20"/>
                <w:szCs w:val="20"/>
              </w:rPr>
              <w:t>Nuclear Magnetic Resonance</w:t>
            </w:r>
          </w:p>
        </w:tc>
      </w:tr>
      <w:tr w:rsidR="00934B38" w:rsidRPr="00934B38" w14:paraId="58FF923D" w14:textId="77777777" w:rsidTr="00591DDA">
        <w:trPr>
          <w:trHeight w:val="227"/>
          <w:jc w:val="center"/>
        </w:trPr>
        <w:tc>
          <w:tcPr>
            <w:tcW w:w="1348" w:type="dxa"/>
          </w:tcPr>
          <w:p w14:paraId="5E12BA74"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Shmax</w:t>
            </w:r>
            <w:r w:rsidR="00934B38" w:rsidRPr="00934B38">
              <w:rPr>
                <w:rFonts w:asciiTheme="majorBidi" w:hAnsiTheme="majorBidi" w:cstheme="majorBidi"/>
                <w:sz w:val="20"/>
                <w:szCs w:val="20"/>
              </w:rPr>
              <w:t xml:space="preserve"> </w:t>
            </w:r>
          </w:p>
        </w:tc>
        <w:tc>
          <w:tcPr>
            <w:tcW w:w="3070" w:type="dxa"/>
          </w:tcPr>
          <w:p w14:paraId="0F87D720"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Maximum Horizontal Shear Stress</w:t>
            </w:r>
          </w:p>
        </w:tc>
        <w:tc>
          <w:tcPr>
            <w:tcW w:w="1324" w:type="dxa"/>
          </w:tcPr>
          <w:p w14:paraId="69549813"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Shmin</w:t>
            </w:r>
          </w:p>
        </w:tc>
        <w:tc>
          <w:tcPr>
            <w:tcW w:w="3071" w:type="dxa"/>
          </w:tcPr>
          <w:p w14:paraId="6D5B0C9B" w14:textId="77777777" w:rsidR="00934B38" w:rsidRPr="00934B38" w:rsidRDefault="00591DDA" w:rsidP="00591DDA">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Minimum Horizontal Shear Stress</w:t>
            </w:r>
          </w:p>
        </w:tc>
      </w:tr>
      <w:tr w:rsidR="00934B38" w:rsidRPr="00934B38" w14:paraId="7309495A" w14:textId="77777777" w:rsidTr="00591DDA">
        <w:trPr>
          <w:trHeight w:val="197"/>
          <w:jc w:val="center"/>
        </w:trPr>
        <w:tc>
          <w:tcPr>
            <w:tcW w:w="1348" w:type="dxa"/>
          </w:tcPr>
          <w:p w14:paraId="5F9A18C8"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AZIM-FAST</w:t>
            </w:r>
          </w:p>
        </w:tc>
        <w:tc>
          <w:tcPr>
            <w:tcW w:w="3070" w:type="dxa"/>
          </w:tcPr>
          <w:p w14:paraId="35B59CB4"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Fast Azimuth of Shear Wave</w:t>
            </w:r>
          </w:p>
        </w:tc>
        <w:tc>
          <w:tcPr>
            <w:tcW w:w="1324" w:type="dxa"/>
          </w:tcPr>
          <w:p w14:paraId="13497C63" w14:textId="77777777" w:rsidR="00934B38" w:rsidRPr="00934B38" w:rsidRDefault="00934B38" w:rsidP="00934B38">
            <w:pPr>
              <w:bidi w:val="0"/>
              <w:spacing w:after="0" w:line="360" w:lineRule="auto"/>
              <w:rPr>
                <w:rFonts w:asciiTheme="majorBidi" w:hAnsiTheme="majorBidi" w:cstheme="majorBidi"/>
                <w:sz w:val="20"/>
                <w:szCs w:val="20"/>
              </w:rPr>
            </w:pPr>
            <w:r w:rsidRPr="00934B38">
              <w:rPr>
                <w:rFonts w:asciiTheme="majorBidi" w:hAnsiTheme="majorBidi" w:cstheme="majorBidi"/>
                <w:sz w:val="20"/>
                <w:szCs w:val="20"/>
              </w:rPr>
              <w:t>DT</w:t>
            </w:r>
          </w:p>
        </w:tc>
        <w:tc>
          <w:tcPr>
            <w:tcW w:w="3071" w:type="dxa"/>
          </w:tcPr>
          <w:p w14:paraId="05359106" w14:textId="77777777" w:rsidR="00934B38" w:rsidRPr="00934B38" w:rsidRDefault="00306A8F" w:rsidP="00306A8F">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Wave Slowness (</w:t>
            </w:r>
            <w:r w:rsidR="00934B38" w:rsidRPr="00934B38">
              <w:rPr>
                <w:rFonts w:asciiTheme="majorBidi" w:hAnsiTheme="majorBidi" w:cstheme="majorBidi"/>
                <w:sz w:val="20"/>
                <w:szCs w:val="20"/>
              </w:rPr>
              <w:t>Sonic Log</w:t>
            </w:r>
            <w:r w:rsidRPr="009E4937">
              <w:rPr>
                <w:rFonts w:asciiTheme="majorBidi" w:hAnsiTheme="majorBidi" w:cstheme="majorBidi"/>
                <w:sz w:val="20"/>
                <w:szCs w:val="20"/>
              </w:rPr>
              <w:t>)</w:t>
            </w:r>
          </w:p>
        </w:tc>
      </w:tr>
      <w:tr w:rsidR="00934B38" w:rsidRPr="00934B38" w14:paraId="0FFFDE94" w14:textId="77777777" w:rsidTr="00591DDA">
        <w:trPr>
          <w:trHeight w:val="213"/>
          <w:jc w:val="center"/>
        </w:trPr>
        <w:tc>
          <w:tcPr>
            <w:tcW w:w="1348" w:type="dxa"/>
          </w:tcPr>
          <w:p w14:paraId="464FE80C"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OBMI</w:t>
            </w:r>
          </w:p>
        </w:tc>
        <w:tc>
          <w:tcPr>
            <w:tcW w:w="3070" w:type="dxa"/>
          </w:tcPr>
          <w:p w14:paraId="0285F2FF"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Oil Based Mud Imager</w:t>
            </w:r>
            <w:r w:rsidR="00934B38" w:rsidRPr="00934B38">
              <w:rPr>
                <w:rFonts w:asciiTheme="majorBidi" w:hAnsiTheme="majorBidi" w:cstheme="majorBidi"/>
                <w:sz w:val="20"/>
                <w:szCs w:val="20"/>
              </w:rPr>
              <w:t xml:space="preserve"> Log</w:t>
            </w:r>
          </w:p>
        </w:tc>
        <w:tc>
          <w:tcPr>
            <w:tcW w:w="1324" w:type="dxa"/>
          </w:tcPr>
          <w:p w14:paraId="67C7E3EC"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UBI</w:t>
            </w:r>
          </w:p>
        </w:tc>
        <w:tc>
          <w:tcPr>
            <w:tcW w:w="3071" w:type="dxa"/>
          </w:tcPr>
          <w:p w14:paraId="7A7FB2EB" w14:textId="77777777" w:rsidR="00934B38" w:rsidRPr="00934B38" w:rsidRDefault="00591DDA" w:rsidP="00A861C9">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Ultrasonic Bo</w:t>
            </w:r>
            <w:r w:rsidR="00A861C9" w:rsidRPr="009E4937">
              <w:rPr>
                <w:rFonts w:asciiTheme="majorBidi" w:hAnsiTheme="majorBidi" w:cstheme="majorBidi"/>
                <w:sz w:val="20"/>
                <w:szCs w:val="20"/>
              </w:rPr>
              <w:t>rehole</w:t>
            </w:r>
            <w:r w:rsidRPr="009E4937">
              <w:rPr>
                <w:rFonts w:asciiTheme="majorBidi" w:hAnsiTheme="majorBidi" w:cstheme="majorBidi"/>
                <w:sz w:val="20"/>
                <w:szCs w:val="20"/>
              </w:rPr>
              <w:t xml:space="preserve"> Imager Log</w:t>
            </w:r>
          </w:p>
        </w:tc>
      </w:tr>
      <w:tr w:rsidR="00934B38" w:rsidRPr="00934B38" w14:paraId="72782134" w14:textId="77777777" w:rsidTr="00591DDA">
        <w:trPr>
          <w:trHeight w:val="190"/>
          <w:jc w:val="center"/>
        </w:trPr>
        <w:tc>
          <w:tcPr>
            <w:tcW w:w="1348" w:type="dxa"/>
          </w:tcPr>
          <w:p w14:paraId="660A9B52" w14:textId="77777777" w:rsidR="00934B38" w:rsidRPr="00934B38" w:rsidRDefault="00306A8F" w:rsidP="00934B38">
            <w:pPr>
              <w:bidi w:val="0"/>
              <w:spacing w:after="0" w:line="360" w:lineRule="auto"/>
              <w:rPr>
                <w:rFonts w:asciiTheme="majorBidi" w:hAnsiTheme="majorBidi" w:cstheme="majorBidi"/>
                <w:sz w:val="20"/>
                <w:szCs w:val="20"/>
                <w:vertAlign w:val="subscript"/>
              </w:rPr>
            </w:pPr>
            <w:r w:rsidRPr="009E4937">
              <w:rPr>
                <w:rFonts w:asciiTheme="majorBidi" w:hAnsiTheme="majorBidi" w:cstheme="majorBidi"/>
                <w:sz w:val="20"/>
                <w:szCs w:val="20"/>
              </w:rPr>
              <w:t>K</w:t>
            </w:r>
            <w:r w:rsidRPr="009E4937">
              <w:rPr>
                <w:rFonts w:asciiTheme="majorBidi" w:hAnsiTheme="majorBidi" w:cstheme="majorBidi"/>
                <w:sz w:val="20"/>
                <w:szCs w:val="20"/>
                <w:vertAlign w:val="subscript"/>
              </w:rPr>
              <w:t>st</w:t>
            </w:r>
          </w:p>
        </w:tc>
        <w:tc>
          <w:tcPr>
            <w:tcW w:w="3070" w:type="dxa"/>
          </w:tcPr>
          <w:p w14:paraId="3FF58489" w14:textId="77777777" w:rsidR="00934B38" w:rsidRPr="00934B38" w:rsidRDefault="00306A8F"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Stoneley Permeability</w:t>
            </w:r>
          </w:p>
        </w:tc>
        <w:tc>
          <w:tcPr>
            <w:tcW w:w="1324" w:type="dxa"/>
          </w:tcPr>
          <w:p w14:paraId="48EA5D40" w14:textId="77777777" w:rsidR="00934B38" w:rsidRPr="00934B38" w:rsidRDefault="00591DDA" w:rsidP="00591DDA">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ppg</w:t>
            </w:r>
          </w:p>
        </w:tc>
        <w:tc>
          <w:tcPr>
            <w:tcW w:w="3071" w:type="dxa"/>
          </w:tcPr>
          <w:p w14:paraId="62084627" w14:textId="77777777" w:rsidR="00934B38" w:rsidRPr="00934B38" w:rsidRDefault="00934B38" w:rsidP="00591DDA">
            <w:pPr>
              <w:bidi w:val="0"/>
              <w:spacing w:after="0" w:line="360" w:lineRule="auto"/>
              <w:rPr>
                <w:rFonts w:asciiTheme="majorBidi" w:hAnsiTheme="majorBidi" w:cstheme="majorBidi"/>
                <w:sz w:val="20"/>
                <w:szCs w:val="20"/>
              </w:rPr>
            </w:pPr>
            <w:r w:rsidRPr="00934B38">
              <w:rPr>
                <w:rFonts w:asciiTheme="majorBidi" w:hAnsiTheme="majorBidi" w:cstheme="majorBidi"/>
                <w:sz w:val="20"/>
                <w:szCs w:val="20"/>
              </w:rPr>
              <w:t xml:space="preserve">Pound per </w:t>
            </w:r>
            <w:r w:rsidR="00591DDA" w:rsidRPr="009E4937">
              <w:rPr>
                <w:rFonts w:asciiTheme="majorBidi" w:hAnsiTheme="majorBidi" w:cstheme="majorBidi"/>
                <w:sz w:val="20"/>
                <w:szCs w:val="20"/>
              </w:rPr>
              <w:t>Gallons</w:t>
            </w:r>
          </w:p>
        </w:tc>
      </w:tr>
      <w:tr w:rsidR="00934B38" w:rsidRPr="00934B38" w14:paraId="5E6BDDC3" w14:textId="77777777" w:rsidTr="00591DDA">
        <w:trPr>
          <w:trHeight w:val="227"/>
          <w:jc w:val="center"/>
        </w:trPr>
        <w:tc>
          <w:tcPr>
            <w:tcW w:w="1348" w:type="dxa"/>
          </w:tcPr>
          <w:p w14:paraId="059EBC55"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N</w:t>
            </w:r>
          </w:p>
        </w:tc>
        <w:tc>
          <w:tcPr>
            <w:tcW w:w="3070" w:type="dxa"/>
          </w:tcPr>
          <w:p w14:paraId="35ABC6D8"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North</w:t>
            </w:r>
          </w:p>
        </w:tc>
        <w:tc>
          <w:tcPr>
            <w:tcW w:w="1324" w:type="dxa"/>
          </w:tcPr>
          <w:p w14:paraId="19F82EA1"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E</w:t>
            </w:r>
          </w:p>
        </w:tc>
        <w:tc>
          <w:tcPr>
            <w:tcW w:w="3071" w:type="dxa"/>
          </w:tcPr>
          <w:p w14:paraId="61218804" w14:textId="77777777" w:rsidR="00934B38" w:rsidRPr="00934B38" w:rsidRDefault="00591DDA"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East</w:t>
            </w:r>
          </w:p>
        </w:tc>
      </w:tr>
      <w:tr w:rsidR="00306A8F" w:rsidRPr="00934B38" w14:paraId="45F68122" w14:textId="77777777" w:rsidTr="00591DDA">
        <w:trPr>
          <w:trHeight w:val="227"/>
          <w:jc w:val="center"/>
        </w:trPr>
        <w:tc>
          <w:tcPr>
            <w:tcW w:w="1348" w:type="dxa"/>
          </w:tcPr>
          <w:p w14:paraId="6B2779A6" w14:textId="77777777" w:rsidR="00306A8F" w:rsidRPr="009E4937" w:rsidRDefault="00306A8F"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RHOB</w:t>
            </w:r>
          </w:p>
        </w:tc>
        <w:tc>
          <w:tcPr>
            <w:tcW w:w="3070" w:type="dxa"/>
          </w:tcPr>
          <w:p w14:paraId="6472C027" w14:textId="77777777" w:rsidR="00306A8F" w:rsidRPr="009E4937" w:rsidRDefault="00306A8F"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Density Log</w:t>
            </w:r>
          </w:p>
        </w:tc>
        <w:tc>
          <w:tcPr>
            <w:tcW w:w="1324" w:type="dxa"/>
          </w:tcPr>
          <w:p w14:paraId="214272E9" w14:textId="77777777" w:rsidR="00306A8F" w:rsidRPr="009E4937" w:rsidRDefault="00306A8F"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IMF</w:t>
            </w:r>
          </w:p>
        </w:tc>
        <w:tc>
          <w:tcPr>
            <w:tcW w:w="3071" w:type="dxa"/>
          </w:tcPr>
          <w:p w14:paraId="0D3F06DA" w14:textId="77777777" w:rsidR="00306A8F" w:rsidRPr="009E4937" w:rsidRDefault="00306A8F"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Index Match Factor</w:t>
            </w:r>
          </w:p>
        </w:tc>
      </w:tr>
      <w:tr w:rsidR="00306A8F" w:rsidRPr="00934B38" w14:paraId="6D4E40A5" w14:textId="77777777" w:rsidTr="00591DDA">
        <w:trPr>
          <w:trHeight w:val="227"/>
          <w:jc w:val="center"/>
        </w:trPr>
        <w:tc>
          <w:tcPr>
            <w:tcW w:w="1348" w:type="dxa"/>
          </w:tcPr>
          <w:p w14:paraId="1CC4C813" w14:textId="77777777" w:rsidR="00306A8F" w:rsidRPr="009E4937" w:rsidRDefault="00306A8F" w:rsidP="00934B38">
            <w:pPr>
              <w:bidi w:val="0"/>
              <w:spacing w:after="0" w:line="360" w:lineRule="auto"/>
              <w:rPr>
                <w:rFonts w:asciiTheme="majorBidi" w:hAnsiTheme="majorBidi" w:cstheme="majorBidi"/>
                <w:sz w:val="20"/>
                <w:szCs w:val="20"/>
                <w:vertAlign w:val="subscript"/>
              </w:rPr>
            </w:pPr>
            <w:r w:rsidRPr="009E4937">
              <w:rPr>
                <w:rFonts w:asciiTheme="majorBidi" w:hAnsiTheme="majorBidi" w:cstheme="majorBidi"/>
                <w:sz w:val="20"/>
                <w:szCs w:val="20"/>
              </w:rPr>
              <w:t>K</w:t>
            </w:r>
            <w:r w:rsidRPr="009E4937">
              <w:rPr>
                <w:rFonts w:asciiTheme="majorBidi" w:hAnsiTheme="majorBidi" w:cstheme="majorBidi"/>
                <w:sz w:val="20"/>
                <w:szCs w:val="20"/>
                <w:vertAlign w:val="subscript"/>
              </w:rPr>
              <w:t>ist</w:t>
            </w:r>
          </w:p>
        </w:tc>
        <w:tc>
          <w:tcPr>
            <w:tcW w:w="3070" w:type="dxa"/>
          </w:tcPr>
          <w:p w14:paraId="443C48C2" w14:textId="77777777" w:rsidR="00306A8F" w:rsidRPr="009E4937" w:rsidRDefault="00306A8F" w:rsidP="00306A8F">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 xml:space="preserve">Permeability Index </w:t>
            </w:r>
          </w:p>
        </w:tc>
        <w:tc>
          <w:tcPr>
            <w:tcW w:w="1324" w:type="dxa"/>
          </w:tcPr>
          <w:p w14:paraId="57C01BBB" w14:textId="77777777" w:rsidR="00306A8F" w:rsidRPr="009E4937" w:rsidRDefault="00306A8F" w:rsidP="00934B38">
            <w:pPr>
              <w:bidi w:val="0"/>
              <w:spacing w:after="0" w:line="360" w:lineRule="auto"/>
              <w:rPr>
                <w:rFonts w:asciiTheme="majorBidi" w:hAnsiTheme="majorBidi" w:cstheme="majorBidi"/>
                <w:sz w:val="20"/>
                <w:szCs w:val="20"/>
                <w:vertAlign w:val="subscript"/>
              </w:rPr>
            </w:pPr>
            <w:r w:rsidRPr="009E4937">
              <w:rPr>
                <w:rFonts w:asciiTheme="majorBidi" w:hAnsiTheme="majorBidi" w:cstheme="majorBidi"/>
                <w:sz w:val="20"/>
                <w:szCs w:val="20"/>
              </w:rPr>
              <w:t>T</w:t>
            </w:r>
            <w:r w:rsidRPr="009E4937">
              <w:rPr>
                <w:rFonts w:asciiTheme="majorBidi" w:hAnsiTheme="majorBidi" w:cstheme="majorBidi"/>
                <w:sz w:val="20"/>
                <w:szCs w:val="20"/>
                <w:vertAlign w:val="subscript"/>
              </w:rPr>
              <w:t>0</w:t>
            </w:r>
          </w:p>
        </w:tc>
        <w:tc>
          <w:tcPr>
            <w:tcW w:w="3071" w:type="dxa"/>
          </w:tcPr>
          <w:p w14:paraId="7FF4CC4A" w14:textId="77777777" w:rsidR="00306A8F" w:rsidRPr="009E4937" w:rsidRDefault="00306A8F" w:rsidP="00934B38">
            <w:pPr>
              <w:bidi w:val="0"/>
              <w:spacing w:after="0" w:line="360" w:lineRule="auto"/>
              <w:rPr>
                <w:rFonts w:asciiTheme="majorBidi" w:hAnsiTheme="majorBidi" w:cstheme="majorBidi"/>
                <w:sz w:val="20"/>
                <w:szCs w:val="20"/>
              </w:rPr>
            </w:pPr>
            <w:r w:rsidRPr="009E4937">
              <w:rPr>
                <w:rFonts w:asciiTheme="majorBidi" w:hAnsiTheme="majorBidi" w:cstheme="majorBidi"/>
                <w:sz w:val="20"/>
                <w:szCs w:val="20"/>
              </w:rPr>
              <w:t>Tensile Stress</w:t>
            </w:r>
          </w:p>
        </w:tc>
      </w:tr>
    </w:tbl>
    <w:p w14:paraId="6E12ED41" w14:textId="77777777" w:rsidR="00934B38" w:rsidRDefault="00934B38" w:rsidP="002240A9">
      <w:pPr>
        <w:bidi w:val="0"/>
        <w:jc w:val="both"/>
        <w:rPr>
          <w:rFonts w:asciiTheme="majorBidi" w:hAnsiTheme="majorBidi" w:cstheme="majorBidi"/>
          <w:b/>
          <w:bCs/>
          <w:sz w:val="20"/>
          <w:szCs w:val="20"/>
        </w:rPr>
      </w:pPr>
    </w:p>
    <w:p w14:paraId="6724C56E" w14:textId="77777777" w:rsidR="002240A9" w:rsidRPr="00F74936" w:rsidRDefault="00325722" w:rsidP="00934B38">
      <w:pPr>
        <w:bidi w:val="0"/>
        <w:jc w:val="both"/>
        <w:rPr>
          <w:rFonts w:asciiTheme="majorBidi" w:hAnsiTheme="majorBidi" w:cstheme="majorBidi"/>
          <w:b/>
          <w:bCs/>
          <w:sz w:val="20"/>
          <w:szCs w:val="20"/>
        </w:rPr>
      </w:pPr>
      <w:r w:rsidRPr="00F74936">
        <w:rPr>
          <w:rFonts w:asciiTheme="majorBidi" w:hAnsiTheme="majorBidi" w:cstheme="majorBidi"/>
          <w:b/>
          <w:bCs/>
          <w:sz w:val="20"/>
          <w:szCs w:val="20"/>
        </w:rPr>
        <w:t>Introduction</w:t>
      </w:r>
    </w:p>
    <w:p w14:paraId="08B6FFAE" w14:textId="77777777" w:rsidR="0089780F" w:rsidRPr="00B0508A" w:rsidRDefault="001928C0" w:rsidP="00340A02">
      <w:pPr>
        <w:bidi w:val="0"/>
        <w:jc w:val="both"/>
        <w:rPr>
          <w:rFonts w:asciiTheme="majorBidi" w:hAnsiTheme="majorBidi" w:cstheme="majorBidi"/>
          <w:sz w:val="20"/>
          <w:szCs w:val="20"/>
        </w:rPr>
      </w:pPr>
      <w:r w:rsidRPr="00B0508A">
        <w:rPr>
          <w:rFonts w:asciiTheme="majorBidi" w:hAnsiTheme="majorBidi" w:cstheme="majorBidi"/>
          <w:sz w:val="20"/>
          <w:szCs w:val="20"/>
        </w:rPr>
        <w:t>More than 60% of the world's oil and 40% of the world's gas reserves are in carbona</w:t>
      </w:r>
      <w:r w:rsidR="00340A02">
        <w:rPr>
          <w:rFonts w:asciiTheme="majorBidi" w:hAnsiTheme="majorBidi" w:cstheme="majorBidi"/>
          <w:sz w:val="20"/>
          <w:szCs w:val="20"/>
        </w:rPr>
        <w:t>te reservoirs [11]</w:t>
      </w:r>
      <w:r w:rsidRPr="00B0508A">
        <w:rPr>
          <w:rFonts w:asciiTheme="majorBidi" w:hAnsiTheme="majorBidi" w:cstheme="majorBidi"/>
          <w:sz w:val="20"/>
          <w:szCs w:val="20"/>
        </w:rPr>
        <w:t xml:space="preserve">. In these reservoirs, a combination of depositional fabrics, diagenetic alterations and fracturing controls the reservoir quality </w:t>
      </w:r>
      <w:r w:rsidR="00340A02">
        <w:rPr>
          <w:rFonts w:asciiTheme="majorBidi" w:hAnsiTheme="majorBidi" w:cstheme="majorBidi"/>
          <w:sz w:val="20"/>
          <w:szCs w:val="20"/>
        </w:rPr>
        <w:t>[2]</w:t>
      </w:r>
      <w:r w:rsidRPr="00B0508A">
        <w:rPr>
          <w:rFonts w:asciiTheme="majorBidi" w:hAnsiTheme="majorBidi" w:cstheme="majorBidi"/>
          <w:sz w:val="20"/>
          <w:szCs w:val="20"/>
        </w:rPr>
        <w:t>.</w:t>
      </w:r>
      <w:r w:rsidR="004F6E1D" w:rsidRPr="00B0508A">
        <w:rPr>
          <w:rFonts w:asciiTheme="majorBidi" w:hAnsiTheme="majorBidi" w:cstheme="majorBidi"/>
          <w:sz w:val="20"/>
          <w:szCs w:val="20"/>
        </w:rPr>
        <w:t xml:space="preserve"> </w:t>
      </w:r>
      <w:r w:rsidR="009807BF" w:rsidRPr="00B0508A">
        <w:rPr>
          <w:rFonts w:asciiTheme="majorBidi" w:hAnsiTheme="majorBidi" w:cstheme="majorBidi"/>
          <w:sz w:val="20"/>
          <w:szCs w:val="20"/>
        </w:rPr>
        <w:t>A natural fracture system in the rock can often be found near faults. Rock near faults can be broken into large or small pieces. If they are loose</w:t>
      </w:r>
      <w:r w:rsidR="007A48F1">
        <w:rPr>
          <w:rFonts w:asciiTheme="majorBidi" w:hAnsiTheme="majorBidi" w:cstheme="majorBidi"/>
          <w:sz w:val="20"/>
          <w:szCs w:val="20"/>
        </w:rPr>
        <w:t>,</w:t>
      </w:r>
      <w:r w:rsidR="009807BF" w:rsidRPr="00B0508A">
        <w:rPr>
          <w:rFonts w:asciiTheme="majorBidi" w:hAnsiTheme="majorBidi" w:cstheme="majorBidi"/>
          <w:sz w:val="20"/>
          <w:szCs w:val="20"/>
        </w:rPr>
        <w:t xml:space="preserve"> they can fall into the wellbore and jam the string in</w:t>
      </w:r>
      <w:r w:rsidR="00340A02">
        <w:rPr>
          <w:rFonts w:asciiTheme="majorBidi" w:hAnsiTheme="majorBidi" w:cstheme="majorBidi"/>
          <w:sz w:val="20"/>
          <w:szCs w:val="20"/>
        </w:rPr>
        <w:t xml:space="preserve"> the hole [17]</w:t>
      </w:r>
      <w:r w:rsidR="009807BF" w:rsidRPr="00B0508A">
        <w:rPr>
          <w:rFonts w:asciiTheme="majorBidi" w:hAnsiTheme="majorBidi" w:cstheme="majorBidi"/>
          <w:sz w:val="20"/>
          <w:szCs w:val="20"/>
        </w:rPr>
        <w:t xml:space="preserve">. </w:t>
      </w:r>
      <w:r w:rsidR="009807BF" w:rsidRPr="00B0508A">
        <w:rPr>
          <w:rFonts w:asciiTheme="majorBidi" w:hAnsiTheme="majorBidi" w:cstheme="majorBidi"/>
          <w:sz w:val="20"/>
          <w:szCs w:val="20"/>
        </w:rPr>
        <w:lastRenderedPageBreak/>
        <w:t xml:space="preserve">Accordingly, two kinds of wellbore instability problems are fractures and </w:t>
      </w:r>
      <w:r w:rsidR="00340A02">
        <w:rPr>
          <w:rFonts w:asciiTheme="majorBidi" w:hAnsiTheme="majorBidi" w:cstheme="majorBidi"/>
          <w:sz w:val="20"/>
          <w:szCs w:val="20"/>
        </w:rPr>
        <w:t>wellbore collapse [1]</w:t>
      </w:r>
      <w:r w:rsidR="009807BF" w:rsidRPr="00B0508A">
        <w:rPr>
          <w:rFonts w:asciiTheme="majorBidi" w:hAnsiTheme="majorBidi" w:cstheme="majorBidi"/>
          <w:sz w:val="20"/>
          <w:szCs w:val="20"/>
        </w:rPr>
        <w:t xml:space="preserve">. On the </w:t>
      </w:r>
      <w:r w:rsidR="007A48F1">
        <w:rPr>
          <w:rFonts w:asciiTheme="majorBidi" w:hAnsiTheme="majorBidi" w:cstheme="majorBidi"/>
          <w:sz w:val="20"/>
          <w:szCs w:val="20"/>
        </w:rPr>
        <w:t>other hand, wellbore fracture</w:t>
      </w:r>
      <w:r w:rsidR="009807BF" w:rsidRPr="00B0508A">
        <w:rPr>
          <w:rFonts w:asciiTheme="majorBidi" w:hAnsiTheme="majorBidi" w:cstheme="majorBidi"/>
          <w:sz w:val="20"/>
          <w:szCs w:val="20"/>
        </w:rPr>
        <w:t xml:space="preserve"> happen</w:t>
      </w:r>
      <w:r w:rsidR="007A48F1">
        <w:rPr>
          <w:rFonts w:asciiTheme="majorBidi" w:hAnsiTheme="majorBidi" w:cstheme="majorBidi"/>
          <w:sz w:val="20"/>
          <w:szCs w:val="20"/>
        </w:rPr>
        <w:t>s</w:t>
      </w:r>
      <w:r w:rsidR="009807BF" w:rsidRPr="00B0508A">
        <w:rPr>
          <w:rFonts w:asciiTheme="majorBidi" w:hAnsiTheme="majorBidi" w:cstheme="majorBidi"/>
          <w:sz w:val="20"/>
          <w:szCs w:val="20"/>
        </w:rPr>
        <w:t xml:space="preserve"> when mud weight is larger than fracture pressure so that wellbore in tension condition</w:t>
      </w:r>
      <w:r w:rsidR="007A48F1">
        <w:rPr>
          <w:rFonts w:asciiTheme="majorBidi" w:hAnsiTheme="majorBidi" w:cstheme="majorBidi"/>
          <w:sz w:val="20"/>
          <w:szCs w:val="20"/>
        </w:rPr>
        <w:t xml:space="preserve"> and wellbore collapse</w:t>
      </w:r>
      <w:r w:rsidR="00011E65" w:rsidRPr="00B0508A">
        <w:rPr>
          <w:rFonts w:asciiTheme="majorBidi" w:hAnsiTheme="majorBidi" w:cstheme="majorBidi"/>
          <w:sz w:val="20"/>
          <w:szCs w:val="20"/>
        </w:rPr>
        <w:t xml:space="preserve"> happen</w:t>
      </w:r>
      <w:r w:rsidR="007A48F1">
        <w:rPr>
          <w:rFonts w:asciiTheme="majorBidi" w:hAnsiTheme="majorBidi" w:cstheme="majorBidi"/>
          <w:sz w:val="20"/>
          <w:szCs w:val="20"/>
        </w:rPr>
        <w:t>s</w:t>
      </w:r>
      <w:r w:rsidR="00011E65" w:rsidRPr="00B0508A">
        <w:rPr>
          <w:rFonts w:asciiTheme="majorBidi" w:hAnsiTheme="majorBidi" w:cstheme="majorBidi"/>
          <w:sz w:val="20"/>
          <w:szCs w:val="20"/>
        </w:rPr>
        <w:t xml:space="preserve"> when mud weight in</w:t>
      </w:r>
      <w:r w:rsidR="007A48F1">
        <w:rPr>
          <w:rFonts w:asciiTheme="majorBidi" w:hAnsiTheme="majorBidi" w:cstheme="majorBidi"/>
          <w:sz w:val="20"/>
          <w:szCs w:val="20"/>
        </w:rPr>
        <w:t xml:space="preserve"> the wellbore does not</w:t>
      </w:r>
      <w:r w:rsidR="00011E65" w:rsidRPr="00B0508A">
        <w:rPr>
          <w:rFonts w:asciiTheme="majorBidi" w:hAnsiTheme="majorBidi" w:cstheme="majorBidi"/>
          <w:sz w:val="20"/>
          <w:szCs w:val="20"/>
        </w:rPr>
        <w:t xml:space="preserve"> support external pressure</w:t>
      </w:r>
      <w:r w:rsidR="007C3F87" w:rsidRPr="00B0508A">
        <w:rPr>
          <w:rFonts w:asciiTheme="majorBidi" w:hAnsiTheme="majorBidi" w:cstheme="majorBidi"/>
          <w:sz w:val="20"/>
          <w:szCs w:val="20"/>
        </w:rPr>
        <w:t xml:space="preserve"> </w:t>
      </w:r>
      <w:r w:rsidR="00496F7D">
        <w:rPr>
          <w:rFonts w:asciiTheme="majorBidi" w:hAnsiTheme="majorBidi" w:cstheme="majorBidi"/>
          <w:sz w:val="20"/>
          <w:szCs w:val="20"/>
        </w:rPr>
        <w:t>[23]</w:t>
      </w:r>
      <w:r w:rsidR="00011E65" w:rsidRPr="00B0508A">
        <w:rPr>
          <w:rFonts w:asciiTheme="majorBidi" w:hAnsiTheme="majorBidi" w:cstheme="majorBidi"/>
          <w:sz w:val="20"/>
          <w:szCs w:val="20"/>
        </w:rPr>
        <w:t xml:space="preserve">. </w:t>
      </w:r>
      <w:r w:rsidR="0089780F" w:rsidRPr="00B0508A">
        <w:rPr>
          <w:rFonts w:asciiTheme="majorBidi" w:hAnsiTheme="majorBidi" w:cstheme="majorBidi"/>
          <w:sz w:val="20"/>
          <w:szCs w:val="20"/>
        </w:rPr>
        <w:t xml:space="preserve">Detailed </w:t>
      </w:r>
      <w:r w:rsidR="00011E65" w:rsidRPr="00B0508A">
        <w:rPr>
          <w:rFonts w:asciiTheme="majorBidi" w:hAnsiTheme="majorBidi" w:cstheme="majorBidi"/>
          <w:sz w:val="20"/>
          <w:szCs w:val="20"/>
        </w:rPr>
        <w:t xml:space="preserve">wellbore stability </w:t>
      </w:r>
      <w:r w:rsidR="0089780F" w:rsidRPr="00B0508A">
        <w:rPr>
          <w:rFonts w:asciiTheme="majorBidi" w:hAnsiTheme="majorBidi" w:cstheme="majorBidi"/>
          <w:sz w:val="20"/>
          <w:szCs w:val="20"/>
        </w:rPr>
        <w:t>an</w:t>
      </w:r>
      <w:r w:rsidR="00C82C0D">
        <w:rPr>
          <w:rFonts w:asciiTheme="majorBidi" w:hAnsiTheme="majorBidi" w:cstheme="majorBidi"/>
          <w:sz w:val="20"/>
          <w:szCs w:val="20"/>
        </w:rPr>
        <w:t>alysis needs a complete dataset</w:t>
      </w:r>
      <w:r w:rsidR="0089780F" w:rsidRPr="00B0508A">
        <w:rPr>
          <w:rFonts w:asciiTheme="majorBidi" w:hAnsiTheme="majorBidi" w:cstheme="majorBidi"/>
          <w:sz w:val="20"/>
          <w:szCs w:val="20"/>
        </w:rPr>
        <w:t xml:space="preserve"> including core and petrophysical data, which are not always a</w:t>
      </w:r>
      <w:r w:rsidR="00496F7D">
        <w:rPr>
          <w:rFonts w:asciiTheme="majorBidi" w:hAnsiTheme="majorBidi" w:cstheme="majorBidi"/>
          <w:sz w:val="20"/>
          <w:szCs w:val="20"/>
        </w:rPr>
        <w:t>vailable [10]</w:t>
      </w:r>
      <w:r w:rsidR="0089780F" w:rsidRPr="00B0508A">
        <w:rPr>
          <w:rFonts w:asciiTheme="majorBidi" w:hAnsiTheme="majorBidi" w:cstheme="majorBidi"/>
          <w:sz w:val="20"/>
          <w:szCs w:val="20"/>
        </w:rPr>
        <w:t>.</w:t>
      </w:r>
      <w:r w:rsidR="002726C3" w:rsidRPr="00B0508A">
        <w:rPr>
          <w:rFonts w:asciiTheme="majorBidi" w:hAnsiTheme="majorBidi" w:cstheme="majorBidi"/>
          <w:sz w:val="20"/>
          <w:szCs w:val="20"/>
        </w:rPr>
        <w:t xml:space="preserve"> </w:t>
      </w:r>
      <w:r w:rsidR="00FB5FFB" w:rsidRPr="00B0508A">
        <w:rPr>
          <w:rFonts w:asciiTheme="majorBidi" w:hAnsiTheme="majorBidi" w:cstheme="majorBidi"/>
          <w:sz w:val="20"/>
          <w:szCs w:val="20"/>
        </w:rPr>
        <w:t>Unexpected or unknown behavior of rock is often the cause of drilling problems, resulting in an expensive loss of time, sometimes in a loss of part or even whole borehole</w:t>
      </w:r>
      <w:r w:rsidR="00496F7D">
        <w:rPr>
          <w:rFonts w:asciiTheme="majorBidi" w:hAnsiTheme="majorBidi" w:cstheme="majorBidi"/>
          <w:sz w:val="20"/>
          <w:szCs w:val="20"/>
        </w:rPr>
        <w:t xml:space="preserve"> [4, 6]</w:t>
      </w:r>
      <w:r w:rsidR="00FB5FFB" w:rsidRPr="00B0508A">
        <w:rPr>
          <w:rFonts w:asciiTheme="majorBidi" w:hAnsiTheme="majorBidi" w:cstheme="majorBidi"/>
          <w:sz w:val="20"/>
          <w:szCs w:val="20"/>
        </w:rPr>
        <w:t xml:space="preserve">. </w:t>
      </w:r>
      <w:r w:rsidR="007C3F87" w:rsidRPr="00B0508A">
        <w:rPr>
          <w:rFonts w:asciiTheme="majorBidi" w:hAnsiTheme="majorBidi" w:cstheme="majorBidi"/>
          <w:sz w:val="20"/>
          <w:szCs w:val="20"/>
        </w:rPr>
        <w:t>Rock formation remain</w:t>
      </w:r>
      <w:r w:rsidR="00C82C0D">
        <w:rPr>
          <w:rFonts w:asciiTheme="majorBidi" w:hAnsiTheme="majorBidi" w:cstheme="majorBidi"/>
          <w:sz w:val="20"/>
          <w:szCs w:val="20"/>
        </w:rPr>
        <w:t>s</w:t>
      </w:r>
      <w:r w:rsidR="007C3F87" w:rsidRPr="00B0508A">
        <w:rPr>
          <w:rFonts w:asciiTheme="majorBidi" w:hAnsiTheme="majorBidi" w:cstheme="majorBidi"/>
          <w:sz w:val="20"/>
          <w:szCs w:val="20"/>
        </w:rPr>
        <w:t xml:space="preserve"> stable and in equilibrium condition before drilling. After drilling, there is a disturbance and it changes the stability condition. Wellbore stability is dominated by in-situ stress system. When drilling a wellbore, the rock surrounding the wellbore must take the load that was previously taken by the removed rock. As a result, the in</w:t>
      </w:r>
      <w:r w:rsidR="00314672" w:rsidRPr="00B0508A">
        <w:rPr>
          <w:rFonts w:asciiTheme="majorBidi" w:hAnsiTheme="majorBidi" w:cstheme="majorBidi"/>
          <w:sz w:val="20"/>
          <w:szCs w:val="20"/>
        </w:rPr>
        <w:t>-</w:t>
      </w:r>
      <w:r w:rsidR="00C82C0D">
        <w:rPr>
          <w:rFonts w:asciiTheme="majorBidi" w:hAnsiTheme="majorBidi" w:cstheme="majorBidi"/>
          <w:sz w:val="20"/>
          <w:szCs w:val="20"/>
        </w:rPr>
        <w:t>situ stress</w:t>
      </w:r>
      <w:r w:rsidR="007C3F87" w:rsidRPr="00B0508A">
        <w:rPr>
          <w:rFonts w:asciiTheme="majorBidi" w:hAnsiTheme="majorBidi" w:cstheme="majorBidi"/>
          <w:sz w:val="20"/>
          <w:szCs w:val="20"/>
        </w:rPr>
        <w:t xml:space="preserve"> change</w:t>
      </w:r>
      <w:r w:rsidR="00C82C0D">
        <w:rPr>
          <w:rFonts w:asciiTheme="majorBidi" w:hAnsiTheme="majorBidi" w:cstheme="majorBidi"/>
          <w:sz w:val="20"/>
          <w:szCs w:val="20"/>
        </w:rPr>
        <w:t>s</w:t>
      </w:r>
      <w:r w:rsidR="007C3F87" w:rsidRPr="00B0508A">
        <w:rPr>
          <w:rFonts w:asciiTheme="majorBidi" w:hAnsiTheme="majorBidi" w:cstheme="majorBidi"/>
          <w:sz w:val="20"/>
          <w:szCs w:val="20"/>
        </w:rPr>
        <w:t xml:space="preserve"> in the borehole wall. This stress can lead to rock failure. This problem can be avoided by adjust the mud </w:t>
      </w:r>
      <w:r w:rsidR="00314672" w:rsidRPr="00B0508A">
        <w:rPr>
          <w:rFonts w:asciiTheme="majorBidi" w:hAnsiTheme="majorBidi" w:cstheme="majorBidi"/>
          <w:sz w:val="20"/>
          <w:szCs w:val="20"/>
        </w:rPr>
        <w:t>weight. S</w:t>
      </w:r>
      <w:r w:rsidR="007C3F87" w:rsidRPr="00B0508A">
        <w:rPr>
          <w:rFonts w:asciiTheme="majorBidi" w:hAnsiTheme="majorBidi" w:cstheme="majorBidi"/>
          <w:sz w:val="20"/>
          <w:szCs w:val="20"/>
        </w:rPr>
        <w:t>o that stress concentration around the borehole wall can be managed to minimize borehole fa</w:t>
      </w:r>
      <w:r w:rsidR="00496F7D">
        <w:rPr>
          <w:rFonts w:asciiTheme="majorBidi" w:hAnsiTheme="majorBidi" w:cstheme="majorBidi"/>
          <w:sz w:val="20"/>
          <w:szCs w:val="20"/>
        </w:rPr>
        <w:t>ilure [23]</w:t>
      </w:r>
      <w:r w:rsidR="007C3F87" w:rsidRPr="00B0508A">
        <w:rPr>
          <w:rFonts w:asciiTheme="majorBidi" w:hAnsiTheme="majorBidi" w:cstheme="majorBidi"/>
          <w:sz w:val="20"/>
          <w:szCs w:val="20"/>
        </w:rPr>
        <w:t xml:space="preserve">. </w:t>
      </w:r>
      <w:r w:rsidR="00A37274" w:rsidRPr="00B0508A">
        <w:rPr>
          <w:rFonts w:asciiTheme="majorBidi" w:hAnsiTheme="majorBidi" w:cstheme="majorBidi"/>
          <w:sz w:val="20"/>
          <w:szCs w:val="20"/>
        </w:rPr>
        <w:t>The unconfined compressive strength (UCS) of sedimentary rocks is key parameter needed to address a range of geomechanical problems ranging from limiting wellbore instabilities dur</w:t>
      </w:r>
      <w:r w:rsidR="00496F7D">
        <w:rPr>
          <w:rFonts w:asciiTheme="majorBidi" w:hAnsiTheme="majorBidi" w:cstheme="majorBidi"/>
          <w:sz w:val="20"/>
          <w:szCs w:val="20"/>
        </w:rPr>
        <w:t>ing drilling [15]</w:t>
      </w:r>
      <w:r w:rsidR="00A37274" w:rsidRPr="00B0508A">
        <w:rPr>
          <w:rFonts w:asciiTheme="majorBidi" w:hAnsiTheme="majorBidi" w:cstheme="majorBidi"/>
          <w:sz w:val="20"/>
          <w:szCs w:val="20"/>
        </w:rPr>
        <w:t>, to assessing sanding pot</w:t>
      </w:r>
      <w:r w:rsidR="00496F7D">
        <w:rPr>
          <w:rFonts w:asciiTheme="majorBidi" w:hAnsiTheme="majorBidi" w:cstheme="majorBidi"/>
          <w:sz w:val="20"/>
          <w:szCs w:val="20"/>
        </w:rPr>
        <w:t>ential [18]</w:t>
      </w:r>
      <w:r w:rsidR="00A37274" w:rsidRPr="00B0508A">
        <w:rPr>
          <w:rFonts w:asciiTheme="majorBidi" w:hAnsiTheme="majorBidi" w:cstheme="majorBidi"/>
          <w:sz w:val="20"/>
          <w:szCs w:val="20"/>
        </w:rPr>
        <w:t xml:space="preserve"> and quantitatively constraining stress magnitudes using observations of wellbo</w:t>
      </w:r>
      <w:r w:rsidR="00496F7D">
        <w:rPr>
          <w:rFonts w:asciiTheme="majorBidi" w:hAnsiTheme="majorBidi" w:cstheme="majorBidi"/>
          <w:sz w:val="20"/>
          <w:szCs w:val="20"/>
        </w:rPr>
        <w:t>re failure [24]</w:t>
      </w:r>
      <w:r w:rsidR="00A37274" w:rsidRPr="00B0508A">
        <w:rPr>
          <w:rFonts w:asciiTheme="majorBidi" w:hAnsiTheme="majorBidi" w:cstheme="majorBidi"/>
          <w:sz w:val="20"/>
          <w:szCs w:val="20"/>
        </w:rPr>
        <w:t xml:space="preserve">. </w:t>
      </w:r>
      <w:r w:rsidR="00FB5FFB" w:rsidRPr="00B0508A">
        <w:rPr>
          <w:rFonts w:asciiTheme="majorBidi" w:hAnsiTheme="majorBidi" w:cstheme="majorBidi"/>
          <w:sz w:val="20"/>
          <w:szCs w:val="20"/>
        </w:rPr>
        <w:t>Borehole stability is a continuing problem which results in substantial yearly expenditu</w:t>
      </w:r>
      <w:r w:rsidR="00496F7D">
        <w:rPr>
          <w:rFonts w:asciiTheme="majorBidi" w:hAnsiTheme="majorBidi" w:cstheme="majorBidi"/>
          <w:sz w:val="20"/>
          <w:szCs w:val="20"/>
        </w:rPr>
        <w:t>res by the petroleum industry [4, 7]</w:t>
      </w:r>
      <w:r w:rsidR="00FB5FFB" w:rsidRPr="00B0508A">
        <w:rPr>
          <w:rFonts w:asciiTheme="majorBidi" w:hAnsiTheme="majorBidi" w:cstheme="majorBidi"/>
          <w:sz w:val="20"/>
          <w:szCs w:val="20"/>
        </w:rPr>
        <w:t>. Wellbore stability predictive models may also be used to design appropriate completions for inflow problems where hole collapse and associated sand production, or even the complete loss of the well,</w:t>
      </w:r>
      <w:r w:rsidR="00496F7D">
        <w:rPr>
          <w:rFonts w:asciiTheme="majorBidi" w:hAnsiTheme="majorBidi" w:cstheme="majorBidi"/>
          <w:sz w:val="20"/>
          <w:szCs w:val="20"/>
        </w:rPr>
        <w:t xml:space="preserve"> may</w:t>
      </w:r>
      <w:r w:rsidR="00C82C0D">
        <w:rPr>
          <w:rFonts w:asciiTheme="majorBidi" w:hAnsiTheme="majorBidi" w:cstheme="majorBidi"/>
          <w:sz w:val="20"/>
          <w:szCs w:val="20"/>
        </w:rPr>
        <w:t xml:space="preserve"> be</w:t>
      </w:r>
      <w:r w:rsidR="00496F7D">
        <w:rPr>
          <w:rFonts w:asciiTheme="majorBidi" w:hAnsiTheme="majorBidi" w:cstheme="majorBidi"/>
          <w:sz w:val="20"/>
          <w:szCs w:val="20"/>
        </w:rPr>
        <w:t xml:space="preserve"> concerned [14]</w:t>
      </w:r>
      <w:r w:rsidR="00FB5FFB" w:rsidRPr="00B0508A">
        <w:rPr>
          <w:rFonts w:asciiTheme="majorBidi" w:hAnsiTheme="majorBidi" w:cstheme="majorBidi"/>
          <w:sz w:val="20"/>
          <w:szCs w:val="20"/>
        </w:rPr>
        <w:t>.</w:t>
      </w:r>
      <w:r w:rsidR="00C9406E" w:rsidRPr="00B0508A">
        <w:rPr>
          <w:rFonts w:asciiTheme="majorBidi" w:hAnsiTheme="majorBidi" w:cstheme="majorBidi"/>
          <w:sz w:val="20"/>
          <w:szCs w:val="20"/>
        </w:rPr>
        <w:t xml:space="preserve"> Recognizing of stress direction is very important in exploration and production of the oil and it is effective on wellbore stability, flow unit patterns, fluid flow in fractured reservoirs, cap rock failure and f</w:t>
      </w:r>
      <w:r w:rsidR="00496F7D">
        <w:rPr>
          <w:rFonts w:asciiTheme="majorBidi" w:hAnsiTheme="majorBidi" w:cstheme="majorBidi"/>
          <w:sz w:val="20"/>
          <w:szCs w:val="20"/>
        </w:rPr>
        <w:t>ault reactivation [21]</w:t>
      </w:r>
      <w:r w:rsidR="00C82C0D">
        <w:rPr>
          <w:rFonts w:asciiTheme="majorBidi" w:hAnsiTheme="majorBidi" w:cstheme="majorBidi"/>
          <w:sz w:val="20"/>
          <w:szCs w:val="20"/>
        </w:rPr>
        <w:t>. Natural fractures that</w:t>
      </w:r>
      <w:r w:rsidR="00C9406E" w:rsidRPr="00B0508A">
        <w:rPr>
          <w:rFonts w:asciiTheme="majorBidi" w:hAnsiTheme="majorBidi" w:cstheme="majorBidi"/>
          <w:sz w:val="20"/>
          <w:szCs w:val="20"/>
        </w:rPr>
        <w:t xml:space="preserve"> are parallel to the Maximum Horizontal Stress (Shmax) - (or oblique</w:t>
      </w:r>
      <w:r w:rsidR="0089780F" w:rsidRPr="00B0508A">
        <w:rPr>
          <w:rFonts w:asciiTheme="majorBidi" w:hAnsiTheme="majorBidi" w:cstheme="majorBidi"/>
          <w:sz w:val="20"/>
          <w:szCs w:val="20"/>
        </w:rPr>
        <w:t xml:space="preserve"> </w:t>
      </w:r>
      <w:r w:rsidR="00C9406E" w:rsidRPr="00B0508A">
        <w:rPr>
          <w:rFonts w:asciiTheme="majorBidi" w:hAnsiTheme="majorBidi" w:cstheme="majorBidi"/>
          <w:sz w:val="20"/>
          <w:szCs w:val="20"/>
        </w:rPr>
        <w:t>to that) are capable to tensile or shear deformation and mostly observed that these types of fractures are more permeable</w:t>
      </w:r>
      <w:r w:rsidR="000B4802" w:rsidRPr="00B0508A">
        <w:rPr>
          <w:rFonts w:asciiTheme="majorBidi" w:hAnsiTheme="majorBidi" w:cstheme="majorBidi"/>
          <w:sz w:val="20"/>
          <w:szCs w:val="20"/>
        </w:rPr>
        <w:t xml:space="preserve"> (open fractures)</w:t>
      </w:r>
      <w:r w:rsidR="00496F7D">
        <w:rPr>
          <w:rFonts w:asciiTheme="majorBidi" w:hAnsiTheme="majorBidi" w:cstheme="majorBidi"/>
          <w:sz w:val="20"/>
          <w:szCs w:val="20"/>
        </w:rPr>
        <w:t xml:space="preserve"> [20]</w:t>
      </w:r>
      <w:r w:rsidR="00C9406E" w:rsidRPr="00B0508A">
        <w:rPr>
          <w:rFonts w:asciiTheme="majorBidi" w:hAnsiTheme="majorBidi" w:cstheme="majorBidi"/>
          <w:sz w:val="20"/>
          <w:szCs w:val="20"/>
        </w:rPr>
        <w:t>.</w:t>
      </w:r>
    </w:p>
    <w:p w14:paraId="6F7B6D35" w14:textId="77777777" w:rsidR="00975F53" w:rsidRPr="00B0508A" w:rsidRDefault="0089780F" w:rsidP="00C2581A">
      <w:pPr>
        <w:bidi w:val="0"/>
        <w:jc w:val="both"/>
        <w:rPr>
          <w:rFonts w:asciiTheme="majorBidi" w:hAnsiTheme="majorBidi" w:cstheme="majorBidi"/>
          <w:sz w:val="20"/>
          <w:szCs w:val="20"/>
        </w:rPr>
      </w:pPr>
      <w:r w:rsidRPr="00B0508A">
        <w:rPr>
          <w:rFonts w:asciiTheme="majorBidi" w:hAnsiTheme="majorBidi" w:cstheme="majorBidi"/>
          <w:sz w:val="20"/>
          <w:szCs w:val="20"/>
        </w:rPr>
        <w:t xml:space="preserve">Most of the oil producing horizons of Iran is related to the Oligocene–Miocene Asmari </w:t>
      </w:r>
      <w:r w:rsidR="00496F7D">
        <w:rPr>
          <w:rFonts w:asciiTheme="majorBidi" w:hAnsiTheme="majorBidi" w:cstheme="majorBidi"/>
          <w:sz w:val="20"/>
          <w:szCs w:val="20"/>
        </w:rPr>
        <w:t>Formation [19]</w:t>
      </w:r>
      <w:r w:rsidRPr="00B0508A">
        <w:rPr>
          <w:rFonts w:asciiTheme="majorBidi" w:hAnsiTheme="majorBidi" w:cstheme="majorBidi"/>
          <w:sz w:val="20"/>
          <w:szCs w:val="20"/>
        </w:rPr>
        <w:t xml:space="preserve">. </w:t>
      </w:r>
      <w:r w:rsidR="001928C0" w:rsidRPr="00B0508A">
        <w:rPr>
          <w:rFonts w:asciiTheme="majorBidi" w:hAnsiTheme="majorBidi" w:cstheme="majorBidi"/>
          <w:sz w:val="20"/>
          <w:szCs w:val="20"/>
        </w:rPr>
        <w:t>Due to lack of necessa</w:t>
      </w:r>
      <w:r w:rsidR="00950AC6" w:rsidRPr="00B0508A">
        <w:rPr>
          <w:rFonts w:asciiTheme="majorBidi" w:hAnsiTheme="majorBidi" w:cstheme="majorBidi"/>
          <w:sz w:val="20"/>
          <w:szCs w:val="20"/>
        </w:rPr>
        <w:t>ry data, the role of geomechanic parameters</w:t>
      </w:r>
      <w:r w:rsidR="001928C0" w:rsidRPr="00B0508A">
        <w:rPr>
          <w:rFonts w:asciiTheme="majorBidi" w:hAnsiTheme="majorBidi" w:cstheme="majorBidi"/>
          <w:sz w:val="20"/>
          <w:szCs w:val="20"/>
        </w:rPr>
        <w:t xml:space="preserve"> is still unknown in most of the Iranian reservoirs</w:t>
      </w:r>
      <w:r w:rsidR="00496F7D">
        <w:rPr>
          <w:rFonts w:asciiTheme="majorBidi" w:hAnsiTheme="majorBidi" w:cstheme="majorBidi"/>
          <w:sz w:val="20"/>
          <w:szCs w:val="20"/>
        </w:rPr>
        <w:t xml:space="preserve"> [10]</w:t>
      </w:r>
      <w:r w:rsidR="001928C0" w:rsidRPr="00B0508A">
        <w:rPr>
          <w:rFonts w:asciiTheme="majorBidi" w:hAnsiTheme="majorBidi" w:cstheme="majorBidi"/>
          <w:sz w:val="20"/>
          <w:szCs w:val="20"/>
        </w:rPr>
        <w:t>. For current study, an exceptionally comprehensive dataset</w:t>
      </w:r>
      <w:r w:rsidR="00950AC6" w:rsidRPr="00B0508A">
        <w:rPr>
          <w:rFonts w:asciiTheme="majorBidi" w:hAnsiTheme="majorBidi" w:cstheme="majorBidi"/>
          <w:sz w:val="20"/>
          <w:szCs w:val="20"/>
        </w:rPr>
        <w:t xml:space="preserve"> (Cores, Image log, Dipole Sonic log and Conventional Logs)</w:t>
      </w:r>
      <w:r w:rsidR="001928C0" w:rsidRPr="00B0508A">
        <w:rPr>
          <w:rFonts w:asciiTheme="majorBidi" w:hAnsiTheme="majorBidi" w:cstheme="majorBidi"/>
          <w:sz w:val="20"/>
          <w:szCs w:val="20"/>
        </w:rPr>
        <w:t xml:space="preserve"> </w:t>
      </w:r>
      <w:r w:rsidR="000B4802" w:rsidRPr="00B0508A">
        <w:rPr>
          <w:rFonts w:asciiTheme="majorBidi" w:hAnsiTheme="majorBidi" w:cstheme="majorBidi"/>
          <w:sz w:val="20"/>
          <w:szCs w:val="20"/>
        </w:rPr>
        <w:t>in</w:t>
      </w:r>
      <w:r w:rsidR="001928C0" w:rsidRPr="00B0508A">
        <w:rPr>
          <w:rFonts w:asciiTheme="majorBidi" w:hAnsiTheme="majorBidi" w:cstheme="majorBidi"/>
          <w:sz w:val="20"/>
          <w:szCs w:val="20"/>
        </w:rPr>
        <w:t xml:space="preserve"> </w:t>
      </w:r>
      <w:r w:rsidR="00B2226F" w:rsidRPr="00B0508A">
        <w:rPr>
          <w:rFonts w:asciiTheme="majorBidi" w:hAnsiTheme="majorBidi" w:cstheme="majorBidi"/>
          <w:sz w:val="20"/>
          <w:szCs w:val="20"/>
        </w:rPr>
        <w:t>an oil</w:t>
      </w:r>
      <w:r w:rsidR="001928C0" w:rsidRPr="00B0508A">
        <w:rPr>
          <w:rFonts w:asciiTheme="majorBidi" w:hAnsiTheme="majorBidi" w:cstheme="majorBidi"/>
          <w:sz w:val="20"/>
          <w:szCs w:val="20"/>
        </w:rPr>
        <w:t xml:space="preserve"> well enabled us to characterize various </w:t>
      </w:r>
      <w:r w:rsidR="00C2581A" w:rsidRPr="00B0508A">
        <w:rPr>
          <w:rFonts w:asciiTheme="majorBidi" w:hAnsiTheme="majorBidi" w:cstheme="majorBidi"/>
          <w:sz w:val="20"/>
          <w:szCs w:val="20"/>
        </w:rPr>
        <w:t xml:space="preserve">geomechanic parameters, </w:t>
      </w:r>
      <w:r w:rsidR="001928C0" w:rsidRPr="00B0508A">
        <w:rPr>
          <w:rFonts w:asciiTheme="majorBidi" w:hAnsiTheme="majorBidi" w:cstheme="majorBidi"/>
          <w:sz w:val="20"/>
          <w:szCs w:val="20"/>
        </w:rPr>
        <w:t xml:space="preserve">petrophysical aspects of </w:t>
      </w:r>
      <w:r w:rsidR="00950AC6" w:rsidRPr="00B0508A">
        <w:rPr>
          <w:rFonts w:asciiTheme="majorBidi" w:hAnsiTheme="majorBidi" w:cstheme="majorBidi"/>
          <w:sz w:val="20"/>
          <w:szCs w:val="20"/>
        </w:rPr>
        <w:t>rock mechanic parameters</w:t>
      </w:r>
      <w:r w:rsidR="001928C0" w:rsidRPr="00B0508A">
        <w:rPr>
          <w:rFonts w:asciiTheme="majorBidi" w:hAnsiTheme="majorBidi" w:cstheme="majorBidi"/>
          <w:sz w:val="20"/>
          <w:szCs w:val="20"/>
        </w:rPr>
        <w:t xml:space="preserve">, delineate their effect on reservoir </w:t>
      </w:r>
      <w:r w:rsidR="0014653A" w:rsidRPr="00B0508A">
        <w:rPr>
          <w:rFonts w:asciiTheme="majorBidi" w:hAnsiTheme="majorBidi" w:cstheme="majorBidi"/>
          <w:sz w:val="20"/>
          <w:szCs w:val="20"/>
        </w:rPr>
        <w:t>anisotropy</w:t>
      </w:r>
      <w:r w:rsidR="001928C0" w:rsidRPr="00B0508A">
        <w:rPr>
          <w:rFonts w:asciiTheme="majorBidi" w:hAnsiTheme="majorBidi" w:cstheme="majorBidi"/>
          <w:sz w:val="20"/>
          <w:szCs w:val="20"/>
        </w:rPr>
        <w:t xml:space="preserve"> and investigate </w:t>
      </w:r>
      <w:r w:rsidR="0014653A" w:rsidRPr="00B0508A">
        <w:rPr>
          <w:rFonts w:asciiTheme="majorBidi" w:hAnsiTheme="majorBidi" w:cstheme="majorBidi"/>
          <w:sz w:val="20"/>
          <w:szCs w:val="20"/>
        </w:rPr>
        <w:t>mud weight window</w:t>
      </w:r>
      <w:r w:rsidR="001928C0" w:rsidRPr="00B0508A">
        <w:rPr>
          <w:rFonts w:asciiTheme="majorBidi" w:hAnsiTheme="majorBidi" w:cstheme="majorBidi"/>
          <w:sz w:val="20"/>
          <w:szCs w:val="20"/>
        </w:rPr>
        <w:t xml:space="preserve"> </w:t>
      </w:r>
      <w:r w:rsidR="0014653A" w:rsidRPr="00B0508A">
        <w:rPr>
          <w:rFonts w:asciiTheme="majorBidi" w:hAnsiTheme="majorBidi" w:cstheme="majorBidi"/>
          <w:sz w:val="20"/>
          <w:szCs w:val="20"/>
        </w:rPr>
        <w:t>as an important factor</w:t>
      </w:r>
      <w:r w:rsidR="00F55221" w:rsidRPr="00B0508A">
        <w:rPr>
          <w:rFonts w:asciiTheme="majorBidi" w:hAnsiTheme="majorBidi" w:cstheme="majorBidi"/>
          <w:sz w:val="20"/>
          <w:szCs w:val="20"/>
        </w:rPr>
        <w:t xml:space="preserve"> in</w:t>
      </w:r>
      <w:r w:rsidR="001928C0" w:rsidRPr="00B0508A">
        <w:rPr>
          <w:rFonts w:asciiTheme="majorBidi" w:hAnsiTheme="majorBidi" w:cstheme="majorBidi"/>
          <w:sz w:val="20"/>
          <w:szCs w:val="20"/>
        </w:rPr>
        <w:t xml:space="preserve"> </w:t>
      </w:r>
      <w:r w:rsidR="00950AC6" w:rsidRPr="00B0508A">
        <w:rPr>
          <w:rFonts w:asciiTheme="majorBidi" w:hAnsiTheme="majorBidi" w:cstheme="majorBidi"/>
          <w:sz w:val="20"/>
          <w:szCs w:val="20"/>
        </w:rPr>
        <w:t>wellbore stability</w:t>
      </w:r>
      <w:r w:rsidR="001928C0" w:rsidRPr="00B0508A">
        <w:rPr>
          <w:rFonts w:asciiTheme="majorBidi" w:hAnsiTheme="majorBidi" w:cstheme="majorBidi"/>
          <w:sz w:val="20"/>
          <w:szCs w:val="20"/>
        </w:rPr>
        <w:t xml:space="preserve"> </w:t>
      </w:r>
      <w:r w:rsidR="00950AC6" w:rsidRPr="00B0508A">
        <w:rPr>
          <w:rFonts w:asciiTheme="majorBidi" w:hAnsiTheme="majorBidi" w:cstheme="majorBidi"/>
          <w:sz w:val="20"/>
          <w:szCs w:val="20"/>
        </w:rPr>
        <w:t>in</w:t>
      </w:r>
      <w:r w:rsidR="001928C0" w:rsidRPr="00B0508A">
        <w:rPr>
          <w:rFonts w:asciiTheme="majorBidi" w:hAnsiTheme="majorBidi" w:cstheme="majorBidi"/>
          <w:sz w:val="20"/>
          <w:szCs w:val="20"/>
        </w:rPr>
        <w:t xml:space="preserve"> the </w:t>
      </w:r>
      <w:r w:rsidR="00B2226F" w:rsidRPr="00B0508A">
        <w:rPr>
          <w:rFonts w:asciiTheme="majorBidi" w:hAnsiTheme="majorBidi" w:cstheme="majorBidi"/>
          <w:sz w:val="20"/>
          <w:szCs w:val="20"/>
        </w:rPr>
        <w:t>Asmari</w:t>
      </w:r>
      <w:r w:rsidR="001928C0" w:rsidRPr="00B0508A">
        <w:rPr>
          <w:rFonts w:asciiTheme="majorBidi" w:hAnsiTheme="majorBidi" w:cstheme="majorBidi"/>
          <w:sz w:val="20"/>
          <w:szCs w:val="20"/>
        </w:rPr>
        <w:t xml:space="preserve"> </w:t>
      </w:r>
      <w:r w:rsidR="00314672" w:rsidRPr="00B0508A">
        <w:rPr>
          <w:rFonts w:asciiTheme="majorBidi" w:hAnsiTheme="majorBidi" w:cstheme="majorBidi"/>
          <w:sz w:val="20"/>
          <w:szCs w:val="20"/>
        </w:rPr>
        <w:t>f</w:t>
      </w:r>
      <w:r w:rsidR="001928C0" w:rsidRPr="00B0508A">
        <w:rPr>
          <w:rFonts w:asciiTheme="majorBidi" w:hAnsiTheme="majorBidi" w:cstheme="majorBidi"/>
          <w:sz w:val="20"/>
          <w:szCs w:val="20"/>
        </w:rPr>
        <w:t xml:space="preserve">ormation </w:t>
      </w:r>
      <w:r w:rsidR="00950AC6" w:rsidRPr="00B0508A">
        <w:rPr>
          <w:rFonts w:asciiTheme="majorBidi" w:hAnsiTheme="majorBidi" w:cstheme="majorBidi"/>
          <w:sz w:val="20"/>
          <w:szCs w:val="20"/>
        </w:rPr>
        <w:t>of</w:t>
      </w:r>
      <w:r w:rsidR="001928C0" w:rsidRPr="00B0508A">
        <w:rPr>
          <w:rFonts w:asciiTheme="majorBidi" w:hAnsiTheme="majorBidi" w:cstheme="majorBidi"/>
          <w:sz w:val="20"/>
          <w:szCs w:val="20"/>
        </w:rPr>
        <w:t xml:space="preserve"> </w:t>
      </w:r>
      <w:r w:rsidR="00950AC6" w:rsidRPr="00B0508A">
        <w:rPr>
          <w:rFonts w:asciiTheme="majorBidi" w:hAnsiTheme="majorBidi" w:cstheme="majorBidi"/>
          <w:sz w:val="20"/>
          <w:szCs w:val="20"/>
        </w:rPr>
        <w:t>an</w:t>
      </w:r>
      <w:r w:rsidR="001928C0" w:rsidRPr="00B0508A">
        <w:rPr>
          <w:rFonts w:asciiTheme="majorBidi" w:hAnsiTheme="majorBidi" w:cstheme="majorBidi"/>
          <w:sz w:val="20"/>
          <w:szCs w:val="20"/>
        </w:rPr>
        <w:t xml:space="preserve"> supergiant </w:t>
      </w:r>
      <w:r w:rsidR="00B2226F" w:rsidRPr="00B0508A">
        <w:rPr>
          <w:rFonts w:asciiTheme="majorBidi" w:hAnsiTheme="majorBidi" w:cstheme="majorBidi"/>
          <w:sz w:val="20"/>
          <w:szCs w:val="20"/>
        </w:rPr>
        <w:t xml:space="preserve">highly fractured </w:t>
      </w:r>
      <w:r w:rsidR="00C82C0D">
        <w:rPr>
          <w:rFonts w:asciiTheme="majorBidi" w:hAnsiTheme="majorBidi" w:cstheme="majorBidi"/>
          <w:sz w:val="20"/>
          <w:szCs w:val="20"/>
        </w:rPr>
        <w:t>oilfield</w:t>
      </w:r>
      <w:r w:rsidR="001928C0" w:rsidRPr="00B0508A">
        <w:rPr>
          <w:rFonts w:asciiTheme="majorBidi" w:hAnsiTheme="majorBidi" w:cstheme="majorBidi"/>
          <w:sz w:val="20"/>
          <w:szCs w:val="20"/>
        </w:rPr>
        <w:t xml:space="preserve"> of southwestern Iran</w:t>
      </w:r>
      <w:r w:rsidR="00B2226F" w:rsidRPr="00B0508A">
        <w:rPr>
          <w:rFonts w:asciiTheme="majorBidi" w:hAnsiTheme="majorBidi" w:cstheme="majorBidi"/>
          <w:sz w:val="20"/>
          <w:szCs w:val="20"/>
        </w:rPr>
        <w:t>.</w:t>
      </w:r>
      <w:r w:rsidR="00314672" w:rsidRPr="00B0508A">
        <w:rPr>
          <w:rFonts w:asciiTheme="majorBidi" w:hAnsiTheme="majorBidi" w:cstheme="majorBidi"/>
          <w:sz w:val="20"/>
          <w:szCs w:val="20"/>
        </w:rPr>
        <w:t xml:space="preserve"> </w:t>
      </w:r>
      <w:r w:rsidR="00D40813" w:rsidRPr="00B0508A">
        <w:rPr>
          <w:rFonts w:asciiTheme="majorBidi" w:hAnsiTheme="majorBidi" w:cstheme="majorBidi"/>
          <w:sz w:val="20"/>
          <w:szCs w:val="20"/>
        </w:rPr>
        <w:t>The studied well</w:t>
      </w:r>
      <w:r w:rsidR="00314672" w:rsidRPr="00B0508A">
        <w:rPr>
          <w:rFonts w:asciiTheme="majorBidi" w:hAnsiTheme="majorBidi" w:cstheme="majorBidi"/>
          <w:sz w:val="20"/>
          <w:szCs w:val="20"/>
        </w:rPr>
        <w:t xml:space="preserve"> location in th</w:t>
      </w:r>
      <w:r w:rsidR="00C82C0D">
        <w:rPr>
          <w:rFonts w:asciiTheme="majorBidi" w:hAnsiTheme="majorBidi" w:cstheme="majorBidi"/>
          <w:sz w:val="20"/>
          <w:szCs w:val="20"/>
        </w:rPr>
        <w:t>is reservoir is represented in</w:t>
      </w:r>
      <w:r w:rsidR="00314672" w:rsidRPr="00B0508A">
        <w:rPr>
          <w:rFonts w:asciiTheme="majorBidi" w:hAnsiTheme="majorBidi" w:cstheme="majorBidi"/>
          <w:sz w:val="20"/>
          <w:szCs w:val="20"/>
        </w:rPr>
        <w:t xml:space="preserve"> figure 1.</w:t>
      </w:r>
      <w:r w:rsidR="00975F53" w:rsidRPr="00B0508A">
        <w:rPr>
          <w:rFonts w:asciiTheme="majorBidi" w:hAnsiTheme="majorBidi" w:cstheme="majorBidi"/>
          <w:sz w:val="20"/>
          <w:szCs w:val="20"/>
        </w:rPr>
        <w:t xml:space="preserve"> </w:t>
      </w:r>
    </w:p>
    <w:p w14:paraId="6D197087" w14:textId="77777777" w:rsidR="00F74936" w:rsidRDefault="00F74936" w:rsidP="00F74936">
      <w:pPr>
        <w:bidi w:val="0"/>
        <w:jc w:val="center"/>
        <w:rPr>
          <w:rFonts w:asciiTheme="majorBidi" w:hAnsiTheme="majorBidi" w:cstheme="majorBidi"/>
          <w:b/>
          <w:bCs/>
          <w:sz w:val="18"/>
          <w:szCs w:val="18"/>
        </w:rPr>
      </w:pPr>
      <w:r w:rsidRPr="00B0508A">
        <w:rPr>
          <w:rFonts w:asciiTheme="majorBidi" w:hAnsiTheme="majorBidi" w:cstheme="majorBidi"/>
          <w:noProof/>
          <w:sz w:val="20"/>
          <w:szCs w:val="20"/>
        </w:rPr>
        <w:drawing>
          <wp:inline distT="0" distB="0" distL="0" distR="0" wp14:anchorId="53E498D3" wp14:editId="03C7CC4B">
            <wp:extent cx="4725023" cy="2851355"/>
            <wp:effectExtent l="0" t="0" r="0" b="6350"/>
            <wp:docPr id="8" name="Picture 8" descr="D:\مقالات احسان\stimulation_qr 17\Q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قالات احسان\stimulation_qr 17\QR\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5388" cy="2851575"/>
                    </a:xfrm>
                    <a:prstGeom prst="rect">
                      <a:avLst/>
                    </a:prstGeom>
                    <a:noFill/>
                    <a:ln>
                      <a:noFill/>
                    </a:ln>
                  </pic:spPr>
                </pic:pic>
              </a:graphicData>
            </a:graphic>
          </wp:inline>
        </w:drawing>
      </w:r>
    </w:p>
    <w:p w14:paraId="03FEE900" w14:textId="77777777" w:rsidR="00D40813" w:rsidRPr="00F74936" w:rsidRDefault="00975F53" w:rsidP="00F74936">
      <w:pPr>
        <w:bidi w:val="0"/>
        <w:jc w:val="center"/>
        <w:rPr>
          <w:rFonts w:asciiTheme="majorBidi" w:hAnsiTheme="majorBidi" w:cstheme="majorBidi"/>
          <w:sz w:val="18"/>
          <w:szCs w:val="18"/>
        </w:rPr>
      </w:pPr>
      <w:r w:rsidRPr="00F74936">
        <w:rPr>
          <w:rFonts w:asciiTheme="majorBidi" w:hAnsiTheme="majorBidi" w:cstheme="majorBidi"/>
          <w:b/>
          <w:bCs/>
          <w:sz w:val="18"/>
          <w:szCs w:val="18"/>
        </w:rPr>
        <w:t>Figure 1:</w:t>
      </w:r>
      <w:r w:rsidRPr="00F74936">
        <w:rPr>
          <w:rFonts w:asciiTheme="majorBidi" w:hAnsiTheme="majorBidi" w:cstheme="majorBidi"/>
          <w:sz w:val="18"/>
          <w:szCs w:val="18"/>
        </w:rPr>
        <w:t xml:space="preserve"> Well Location in Reservoir</w:t>
      </w:r>
    </w:p>
    <w:p w14:paraId="653D6583" w14:textId="77777777" w:rsidR="00D40813" w:rsidRPr="00B0508A" w:rsidRDefault="00D40813" w:rsidP="00B0508A">
      <w:pPr>
        <w:bidi w:val="0"/>
        <w:jc w:val="both"/>
        <w:rPr>
          <w:rFonts w:asciiTheme="majorBidi" w:hAnsiTheme="majorBidi" w:cstheme="majorBidi"/>
          <w:sz w:val="20"/>
          <w:szCs w:val="20"/>
        </w:rPr>
      </w:pPr>
    </w:p>
    <w:p w14:paraId="7F6C3B7C" w14:textId="77777777" w:rsidR="00386D58" w:rsidRDefault="00386D58" w:rsidP="00975F53">
      <w:pPr>
        <w:bidi w:val="0"/>
        <w:jc w:val="both"/>
        <w:rPr>
          <w:rFonts w:asciiTheme="majorBidi" w:hAnsiTheme="majorBidi" w:cstheme="majorBidi"/>
          <w:b/>
          <w:bCs/>
          <w:sz w:val="20"/>
          <w:szCs w:val="20"/>
        </w:rPr>
      </w:pPr>
    </w:p>
    <w:p w14:paraId="76330FA3" w14:textId="77777777" w:rsidR="007642C7" w:rsidRPr="00F74936" w:rsidRDefault="000774D5" w:rsidP="00386D58">
      <w:pPr>
        <w:bidi w:val="0"/>
        <w:jc w:val="both"/>
        <w:rPr>
          <w:rFonts w:asciiTheme="majorBidi" w:hAnsiTheme="majorBidi" w:cstheme="majorBidi"/>
          <w:b/>
          <w:bCs/>
          <w:sz w:val="20"/>
          <w:szCs w:val="20"/>
        </w:rPr>
      </w:pPr>
      <w:r w:rsidRPr="00F74936">
        <w:rPr>
          <w:rFonts w:asciiTheme="majorBidi" w:hAnsiTheme="majorBidi" w:cstheme="majorBidi"/>
          <w:b/>
          <w:bCs/>
          <w:sz w:val="20"/>
          <w:szCs w:val="20"/>
        </w:rPr>
        <w:lastRenderedPageBreak/>
        <w:t>Material</w:t>
      </w:r>
      <w:r w:rsidR="00F74936" w:rsidRPr="00F74936">
        <w:rPr>
          <w:rFonts w:asciiTheme="majorBidi" w:hAnsiTheme="majorBidi" w:cstheme="majorBidi"/>
          <w:b/>
          <w:bCs/>
          <w:sz w:val="20"/>
          <w:szCs w:val="20"/>
        </w:rPr>
        <w:t>s</w:t>
      </w:r>
      <w:r w:rsidRPr="00F74936">
        <w:rPr>
          <w:rFonts w:asciiTheme="majorBidi" w:hAnsiTheme="majorBidi" w:cstheme="majorBidi"/>
          <w:b/>
          <w:bCs/>
          <w:sz w:val="20"/>
          <w:szCs w:val="20"/>
        </w:rPr>
        <w:t xml:space="preserve"> and Methods</w:t>
      </w:r>
    </w:p>
    <w:p w14:paraId="1FEBC957" w14:textId="77777777" w:rsidR="007642C7" w:rsidRPr="00B0508A" w:rsidRDefault="0014653A" w:rsidP="00830EA0">
      <w:pPr>
        <w:bidi w:val="0"/>
        <w:jc w:val="both"/>
        <w:rPr>
          <w:rFonts w:asciiTheme="majorBidi" w:hAnsiTheme="majorBidi" w:cstheme="majorBidi"/>
          <w:sz w:val="20"/>
          <w:szCs w:val="20"/>
        </w:rPr>
      </w:pPr>
      <w:r w:rsidRPr="00B0508A">
        <w:rPr>
          <w:rFonts w:asciiTheme="majorBidi" w:hAnsiTheme="majorBidi" w:cstheme="majorBidi"/>
          <w:sz w:val="20"/>
          <w:szCs w:val="20"/>
        </w:rPr>
        <w:t xml:space="preserve">In this study, as first step, the rock permeability is derived from dipole sonic analysis by slowness-time coherency (STC) technique and flow zone indicator (FZI) model, and for investigating certainty of model, these results are compared with nuclear magnetic resonance (NMR) and special core analysis (SCAL) permeability results. </w:t>
      </w:r>
      <w:r w:rsidR="00887354" w:rsidRPr="00B0508A">
        <w:rPr>
          <w:rFonts w:asciiTheme="majorBidi" w:hAnsiTheme="majorBidi" w:cstheme="majorBidi"/>
          <w:sz w:val="20"/>
          <w:szCs w:val="20"/>
        </w:rPr>
        <w:t>Then</w:t>
      </w:r>
      <w:r w:rsidR="00C82C0D">
        <w:rPr>
          <w:rFonts w:asciiTheme="majorBidi" w:hAnsiTheme="majorBidi" w:cstheme="majorBidi"/>
          <w:sz w:val="20"/>
          <w:szCs w:val="20"/>
        </w:rPr>
        <w:t>,</w:t>
      </w:r>
      <w:r w:rsidR="00887354" w:rsidRPr="00B0508A">
        <w:rPr>
          <w:rFonts w:asciiTheme="majorBidi" w:hAnsiTheme="majorBidi" w:cstheme="majorBidi"/>
          <w:sz w:val="20"/>
          <w:szCs w:val="20"/>
        </w:rPr>
        <w:t xml:space="preserve"> based on these results</w:t>
      </w:r>
      <w:r w:rsidR="00C82C0D">
        <w:rPr>
          <w:rFonts w:asciiTheme="majorBidi" w:hAnsiTheme="majorBidi" w:cstheme="majorBidi"/>
          <w:sz w:val="20"/>
          <w:szCs w:val="20"/>
        </w:rPr>
        <w:t>,</w:t>
      </w:r>
      <w:r w:rsidR="00887354" w:rsidRPr="00B0508A">
        <w:rPr>
          <w:rFonts w:asciiTheme="majorBidi" w:hAnsiTheme="majorBidi" w:cstheme="majorBidi"/>
          <w:sz w:val="20"/>
          <w:szCs w:val="20"/>
        </w:rPr>
        <w:t xml:space="preserve"> pore pressure, in-situ stress, rock mechanic</w:t>
      </w:r>
      <w:r w:rsidR="00C82C0D">
        <w:rPr>
          <w:rFonts w:asciiTheme="majorBidi" w:hAnsiTheme="majorBidi" w:cstheme="majorBidi"/>
          <w:sz w:val="20"/>
          <w:szCs w:val="20"/>
        </w:rPr>
        <w:t>al</w:t>
      </w:r>
      <w:r w:rsidR="00887354" w:rsidRPr="00B0508A">
        <w:rPr>
          <w:rFonts w:asciiTheme="majorBidi" w:hAnsiTheme="majorBidi" w:cstheme="majorBidi"/>
          <w:sz w:val="20"/>
          <w:szCs w:val="20"/>
        </w:rPr>
        <w:t xml:space="preserve"> properties, stress</w:t>
      </w:r>
      <w:r w:rsidR="00830EA0" w:rsidRPr="00B0508A">
        <w:rPr>
          <w:rFonts w:asciiTheme="majorBidi" w:hAnsiTheme="majorBidi" w:cstheme="majorBidi"/>
          <w:sz w:val="20"/>
          <w:szCs w:val="20"/>
        </w:rPr>
        <w:t xml:space="preserve"> and fracture</w:t>
      </w:r>
      <w:r w:rsidR="00887354" w:rsidRPr="00B0508A">
        <w:rPr>
          <w:rFonts w:asciiTheme="majorBidi" w:hAnsiTheme="majorBidi" w:cstheme="majorBidi"/>
          <w:sz w:val="20"/>
          <w:szCs w:val="20"/>
        </w:rPr>
        <w:t xml:space="preserve"> distribution</w:t>
      </w:r>
      <w:r w:rsidR="00830EA0" w:rsidRPr="00B0508A">
        <w:rPr>
          <w:rFonts w:asciiTheme="majorBidi" w:hAnsiTheme="majorBidi" w:cstheme="majorBidi"/>
          <w:sz w:val="20"/>
          <w:szCs w:val="20"/>
        </w:rPr>
        <w:t>s</w:t>
      </w:r>
      <w:r w:rsidR="00887354" w:rsidRPr="00B0508A">
        <w:rPr>
          <w:rFonts w:asciiTheme="majorBidi" w:hAnsiTheme="majorBidi" w:cstheme="majorBidi"/>
          <w:sz w:val="20"/>
          <w:szCs w:val="20"/>
        </w:rPr>
        <w:t xml:space="preserve"> and anisotropy of formation are calculated. </w:t>
      </w:r>
      <w:r w:rsidRPr="00B0508A">
        <w:rPr>
          <w:rFonts w:asciiTheme="majorBidi" w:hAnsiTheme="majorBidi" w:cstheme="majorBidi"/>
          <w:sz w:val="20"/>
          <w:szCs w:val="20"/>
        </w:rPr>
        <w:t xml:space="preserve">Afterwards, </w:t>
      </w:r>
      <w:r w:rsidR="00830EA0" w:rsidRPr="00B0508A">
        <w:rPr>
          <w:rFonts w:asciiTheme="majorBidi" w:hAnsiTheme="majorBidi" w:cstheme="majorBidi"/>
          <w:sz w:val="20"/>
          <w:szCs w:val="20"/>
        </w:rPr>
        <w:t>the anisotropy</w:t>
      </w:r>
      <w:r w:rsidR="00C82C0D">
        <w:rPr>
          <w:rFonts w:asciiTheme="majorBidi" w:hAnsiTheme="majorBidi" w:cstheme="majorBidi"/>
          <w:sz w:val="20"/>
          <w:szCs w:val="20"/>
        </w:rPr>
        <w:t xml:space="preserve">, </w:t>
      </w:r>
      <w:r w:rsidR="00830EA0" w:rsidRPr="00B0508A">
        <w:rPr>
          <w:rFonts w:asciiTheme="majorBidi" w:hAnsiTheme="majorBidi" w:cstheme="majorBidi"/>
          <w:sz w:val="20"/>
          <w:szCs w:val="20"/>
        </w:rPr>
        <w:t>stress and fracture distributio</w:t>
      </w:r>
      <w:r w:rsidR="00C82C0D">
        <w:rPr>
          <w:rFonts w:asciiTheme="majorBidi" w:hAnsiTheme="majorBidi" w:cstheme="majorBidi"/>
          <w:sz w:val="20"/>
          <w:szCs w:val="20"/>
        </w:rPr>
        <w:t>ns are compared with Image log r</w:t>
      </w:r>
      <w:r w:rsidR="00830EA0" w:rsidRPr="00B0508A">
        <w:rPr>
          <w:rFonts w:asciiTheme="majorBidi" w:hAnsiTheme="majorBidi" w:cstheme="majorBidi"/>
          <w:sz w:val="20"/>
          <w:szCs w:val="20"/>
        </w:rPr>
        <w:t>esults. Finally</w:t>
      </w:r>
      <w:r w:rsidR="00C82C0D">
        <w:rPr>
          <w:rFonts w:asciiTheme="majorBidi" w:hAnsiTheme="majorBidi" w:cstheme="majorBidi"/>
          <w:sz w:val="20"/>
          <w:szCs w:val="20"/>
        </w:rPr>
        <w:t>,</w:t>
      </w:r>
      <w:r w:rsidR="00830EA0" w:rsidRPr="00B0508A">
        <w:rPr>
          <w:rFonts w:asciiTheme="majorBidi" w:hAnsiTheme="majorBidi" w:cstheme="majorBidi"/>
          <w:sz w:val="20"/>
          <w:szCs w:val="20"/>
        </w:rPr>
        <w:t xml:space="preserve"> </w:t>
      </w:r>
      <w:r w:rsidR="00887354" w:rsidRPr="00B0508A">
        <w:rPr>
          <w:rFonts w:asciiTheme="majorBidi" w:hAnsiTheme="majorBidi" w:cstheme="majorBidi"/>
          <w:sz w:val="20"/>
          <w:szCs w:val="20"/>
        </w:rPr>
        <w:t>f</w:t>
      </w:r>
      <w:r w:rsidRPr="00B0508A">
        <w:rPr>
          <w:rFonts w:asciiTheme="majorBidi" w:hAnsiTheme="majorBidi" w:cstheme="majorBidi"/>
          <w:sz w:val="20"/>
          <w:szCs w:val="20"/>
        </w:rPr>
        <w:t xml:space="preserve">rom all of these data, the optimum mud weight to avoid wellbore failure can be estimated. By generating mud safe window, problems during drilling related to wellbore instability can be avoided. </w:t>
      </w:r>
      <w:r w:rsidR="00430897" w:rsidRPr="00B0508A">
        <w:rPr>
          <w:rFonts w:asciiTheme="majorBidi" w:hAnsiTheme="majorBidi" w:cstheme="majorBidi"/>
          <w:sz w:val="20"/>
          <w:szCs w:val="20"/>
        </w:rPr>
        <w:t>The schematic of ove</w:t>
      </w:r>
      <w:r w:rsidR="00C82C0D">
        <w:rPr>
          <w:rFonts w:asciiTheme="majorBidi" w:hAnsiTheme="majorBidi" w:cstheme="majorBidi"/>
          <w:sz w:val="20"/>
          <w:szCs w:val="20"/>
        </w:rPr>
        <w:t>rall work is represented in</w:t>
      </w:r>
      <w:r w:rsidR="00430897" w:rsidRPr="00B0508A">
        <w:rPr>
          <w:rFonts w:asciiTheme="majorBidi" w:hAnsiTheme="majorBidi" w:cstheme="majorBidi"/>
          <w:sz w:val="20"/>
          <w:szCs w:val="20"/>
        </w:rPr>
        <w:t xml:space="preserve"> figure </w:t>
      </w:r>
      <w:r w:rsidR="00D40813" w:rsidRPr="00B0508A">
        <w:rPr>
          <w:rFonts w:asciiTheme="majorBidi" w:hAnsiTheme="majorBidi" w:cstheme="majorBidi"/>
          <w:sz w:val="20"/>
          <w:szCs w:val="20"/>
        </w:rPr>
        <w:t>2</w:t>
      </w:r>
      <w:r w:rsidR="00430897" w:rsidRPr="00B0508A">
        <w:rPr>
          <w:rFonts w:asciiTheme="majorBidi" w:hAnsiTheme="majorBidi" w:cstheme="majorBidi"/>
          <w:sz w:val="20"/>
          <w:szCs w:val="20"/>
        </w:rPr>
        <w:t>.</w:t>
      </w:r>
    </w:p>
    <w:p w14:paraId="3397E274" w14:textId="77777777" w:rsidR="007642C7" w:rsidRPr="00B0508A" w:rsidRDefault="00430897" w:rsidP="007642C7">
      <w:pPr>
        <w:bidi w:val="0"/>
        <w:jc w:val="both"/>
        <w:rPr>
          <w:rFonts w:asciiTheme="majorBidi" w:hAnsiTheme="majorBidi" w:cstheme="majorBidi"/>
          <w:sz w:val="20"/>
          <w:szCs w:val="20"/>
        </w:rPr>
      </w:pPr>
      <w:r w:rsidRPr="00B0508A">
        <w:rPr>
          <w:rFonts w:asciiTheme="majorBidi" w:hAnsiTheme="majorBidi" w:cstheme="majorBidi"/>
          <w:noProof/>
          <w:sz w:val="20"/>
          <w:szCs w:val="20"/>
        </w:rPr>
        <w:drawing>
          <wp:inline distT="0" distB="0" distL="0" distR="0" wp14:anchorId="22F51378" wp14:editId="2EF89B3E">
            <wp:extent cx="5306400" cy="2512800"/>
            <wp:effectExtent l="0" t="19050" r="104140" b="781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4D7396E" w14:textId="77777777" w:rsidR="00F74936" w:rsidRPr="00F74936" w:rsidRDefault="00F74936" w:rsidP="00F74936">
      <w:pPr>
        <w:bidi w:val="0"/>
        <w:jc w:val="center"/>
        <w:rPr>
          <w:rFonts w:asciiTheme="majorBidi" w:hAnsiTheme="majorBidi" w:cstheme="majorBidi"/>
          <w:sz w:val="18"/>
          <w:szCs w:val="18"/>
        </w:rPr>
      </w:pPr>
      <w:r w:rsidRPr="00F74936">
        <w:rPr>
          <w:rFonts w:asciiTheme="majorBidi" w:hAnsiTheme="majorBidi" w:cstheme="majorBidi"/>
          <w:b/>
          <w:bCs/>
          <w:sz w:val="18"/>
          <w:szCs w:val="18"/>
        </w:rPr>
        <w:t>Figure 2:</w:t>
      </w:r>
      <w:r w:rsidRPr="00F74936">
        <w:rPr>
          <w:rFonts w:asciiTheme="majorBidi" w:hAnsiTheme="majorBidi" w:cstheme="majorBidi"/>
          <w:sz w:val="18"/>
          <w:szCs w:val="18"/>
        </w:rPr>
        <w:t xml:space="preserve"> Schematic of Overall Work of Study</w:t>
      </w:r>
    </w:p>
    <w:p w14:paraId="2FC32121" w14:textId="77777777" w:rsidR="00BD6436" w:rsidRPr="00B0508A" w:rsidRDefault="00BD6436" w:rsidP="007221DA">
      <w:pPr>
        <w:bidi w:val="0"/>
        <w:jc w:val="both"/>
        <w:rPr>
          <w:rFonts w:asciiTheme="majorBidi" w:hAnsiTheme="majorBidi" w:cstheme="majorBidi"/>
          <w:sz w:val="20"/>
          <w:szCs w:val="20"/>
        </w:rPr>
      </w:pPr>
    </w:p>
    <w:p w14:paraId="6BDAC59A" w14:textId="77777777" w:rsidR="00126EA0" w:rsidRPr="00974D13" w:rsidRDefault="005C4919" w:rsidP="005C4919">
      <w:pPr>
        <w:bidi w:val="0"/>
        <w:jc w:val="both"/>
        <w:rPr>
          <w:rFonts w:asciiTheme="majorBidi" w:hAnsiTheme="majorBidi" w:cstheme="majorBidi"/>
          <w:b/>
          <w:bCs/>
          <w:i/>
          <w:iCs/>
          <w:sz w:val="20"/>
          <w:szCs w:val="20"/>
        </w:rPr>
      </w:pPr>
      <w:r w:rsidRPr="00974D13">
        <w:rPr>
          <w:rFonts w:asciiTheme="majorBidi" w:hAnsiTheme="majorBidi" w:cstheme="majorBidi"/>
          <w:b/>
          <w:bCs/>
          <w:i/>
          <w:iCs/>
          <w:sz w:val="20"/>
          <w:szCs w:val="20"/>
        </w:rPr>
        <w:t>Dipole Sonic Imager Tool</w:t>
      </w:r>
    </w:p>
    <w:p w14:paraId="42DBA440" w14:textId="77777777" w:rsidR="006F672D" w:rsidRPr="00B0508A" w:rsidRDefault="00045BF1" w:rsidP="005C4919">
      <w:pPr>
        <w:bidi w:val="0"/>
        <w:jc w:val="both"/>
        <w:rPr>
          <w:rFonts w:asciiTheme="majorBidi" w:hAnsiTheme="majorBidi" w:cstheme="majorBidi"/>
          <w:sz w:val="20"/>
          <w:szCs w:val="20"/>
        </w:rPr>
      </w:pPr>
      <w:r w:rsidRPr="00B0508A">
        <w:rPr>
          <w:rFonts w:asciiTheme="majorBidi" w:hAnsiTheme="majorBidi" w:cstheme="majorBidi"/>
          <w:sz w:val="20"/>
          <w:szCs w:val="20"/>
        </w:rPr>
        <w:t xml:space="preserve">Dipole Sonic Imager Log (DSI) is a modern sonic log that makes </w:t>
      </w:r>
      <w:r w:rsidR="00687089" w:rsidRPr="00B0508A">
        <w:rPr>
          <w:rFonts w:asciiTheme="majorBidi" w:hAnsiTheme="majorBidi" w:cstheme="majorBidi"/>
          <w:sz w:val="20"/>
          <w:szCs w:val="20"/>
        </w:rPr>
        <w:t xml:space="preserve">compressional, </w:t>
      </w:r>
      <w:r w:rsidRPr="00B0508A">
        <w:rPr>
          <w:rFonts w:asciiTheme="majorBidi" w:hAnsiTheme="majorBidi" w:cstheme="majorBidi"/>
          <w:sz w:val="20"/>
          <w:szCs w:val="20"/>
        </w:rPr>
        <w:t>shear</w:t>
      </w:r>
      <w:r w:rsidR="00687089" w:rsidRPr="00B0508A">
        <w:rPr>
          <w:rFonts w:asciiTheme="majorBidi" w:hAnsiTheme="majorBidi" w:cstheme="majorBidi"/>
          <w:sz w:val="20"/>
          <w:szCs w:val="20"/>
        </w:rPr>
        <w:t xml:space="preserve"> and </w:t>
      </w:r>
      <w:r w:rsidR="004531BD" w:rsidRPr="00B0508A">
        <w:rPr>
          <w:rFonts w:asciiTheme="majorBidi" w:hAnsiTheme="majorBidi" w:cstheme="majorBidi"/>
          <w:sz w:val="20"/>
          <w:szCs w:val="20"/>
        </w:rPr>
        <w:t>stoneley waves</w:t>
      </w:r>
      <w:r w:rsidRPr="00B0508A">
        <w:rPr>
          <w:rFonts w:asciiTheme="majorBidi" w:hAnsiTheme="majorBidi" w:cstheme="majorBidi"/>
          <w:sz w:val="20"/>
          <w:szCs w:val="20"/>
        </w:rPr>
        <w:t xml:space="preserve"> to recognize petrophysical </w:t>
      </w:r>
      <w:r w:rsidR="00687089" w:rsidRPr="00B0508A">
        <w:rPr>
          <w:rFonts w:asciiTheme="majorBidi" w:hAnsiTheme="majorBidi" w:cstheme="majorBidi"/>
          <w:sz w:val="20"/>
          <w:szCs w:val="20"/>
        </w:rPr>
        <w:t xml:space="preserve">and geomechanical </w:t>
      </w:r>
      <w:r w:rsidRPr="00B0508A">
        <w:rPr>
          <w:rFonts w:asciiTheme="majorBidi" w:hAnsiTheme="majorBidi" w:cstheme="majorBidi"/>
          <w:sz w:val="20"/>
          <w:szCs w:val="20"/>
        </w:rPr>
        <w:t>properties of the rock</w:t>
      </w:r>
      <w:r w:rsidR="00687089" w:rsidRPr="00B0508A">
        <w:rPr>
          <w:rFonts w:asciiTheme="majorBidi" w:hAnsiTheme="majorBidi" w:cstheme="majorBidi"/>
          <w:sz w:val="20"/>
          <w:szCs w:val="20"/>
        </w:rPr>
        <w:t>s</w:t>
      </w:r>
      <w:r w:rsidRPr="00B0508A">
        <w:rPr>
          <w:rFonts w:asciiTheme="majorBidi" w:hAnsiTheme="majorBidi" w:cstheme="majorBidi"/>
          <w:sz w:val="20"/>
          <w:szCs w:val="20"/>
        </w:rPr>
        <w:t xml:space="preserve">. </w:t>
      </w:r>
      <w:r w:rsidR="005C4919" w:rsidRPr="00B0508A">
        <w:rPr>
          <w:rFonts w:asciiTheme="majorBidi" w:hAnsiTheme="majorBidi" w:cstheme="majorBidi"/>
          <w:sz w:val="20"/>
          <w:szCs w:val="20"/>
        </w:rPr>
        <w:t xml:space="preserve">The schematic and specification of this tool is presented in figure 3. </w:t>
      </w:r>
    </w:p>
    <w:p w14:paraId="7F38F61A" w14:textId="77777777" w:rsidR="00974D13" w:rsidRDefault="00974D13" w:rsidP="00974D13">
      <w:pPr>
        <w:bidi w:val="0"/>
        <w:jc w:val="center"/>
        <w:rPr>
          <w:rFonts w:asciiTheme="majorBidi" w:hAnsiTheme="majorBidi" w:cstheme="majorBidi"/>
          <w:b/>
          <w:bCs/>
          <w:sz w:val="18"/>
          <w:szCs w:val="18"/>
        </w:rPr>
      </w:pPr>
      <w:r w:rsidRPr="00B0508A">
        <w:rPr>
          <w:rFonts w:asciiTheme="majorBidi" w:hAnsiTheme="majorBidi" w:cstheme="majorBidi"/>
          <w:noProof/>
          <w:sz w:val="20"/>
          <w:szCs w:val="20"/>
        </w:rPr>
        <w:drawing>
          <wp:inline distT="0" distB="0" distL="0" distR="0" wp14:anchorId="1268594A" wp14:editId="48363576">
            <wp:extent cx="2599200" cy="254880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602663" cy="2552196"/>
                    </a:xfrm>
                    <a:prstGeom prst="rect">
                      <a:avLst/>
                    </a:prstGeom>
                  </pic:spPr>
                </pic:pic>
              </a:graphicData>
            </a:graphic>
          </wp:inline>
        </w:drawing>
      </w:r>
    </w:p>
    <w:p w14:paraId="47462EE4" w14:textId="77777777" w:rsidR="008D0BE2" w:rsidRPr="00974D13" w:rsidRDefault="008D0BE2" w:rsidP="00974D13">
      <w:pPr>
        <w:bidi w:val="0"/>
        <w:jc w:val="center"/>
        <w:rPr>
          <w:rFonts w:asciiTheme="majorBidi" w:hAnsiTheme="majorBidi" w:cstheme="majorBidi"/>
          <w:sz w:val="18"/>
          <w:szCs w:val="18"/>
        </w:rPr>
      </w:pPr>
      <w:r w:rsidRPr="00974D13">
        <w:rPr>
          <w:rFonts w:asciiTheme="majorBidi" w:hAnsiTheme="majorBidi" w:cstheme="majorBidi"/>
          <w:b/>
          <w:bCs/>
          <w:sz w:val="18"/>
          <w:szCs w:val="18"/>
        </w:rPr>
        <w:t>Figure 3:</w:t>
      </w:r>
      <w:r w:rsidRPr="00974D13">
        <w:rPr>
          <w:rFonts w:asciiTheme="majorBidi" w:hAnsiTheme="majorBidi" w:cstheme="majorBidi"/>
          <w:sz w:val="18"/>
          <w:szCs w:val="18"/>
        </w:rPr>
        <w:t xml:space="preserve"> Schematic and Specification of DSI Tool</w:t>
      </w:r>
    </w:p>
    <w:p w14:paraId="6A81CCF3" w14:textId="77777777" w:rsidR="006F672D" w:rsidRPr="00974D13" w:rsidRDefault="006F672D" w:rsidP="006F672D">
      <w:pPr>
        <w:bidi w:val="0"/>
        <w:jc w:val="both"/>
        <w:rPr>
          <w:rFonts w:asciiTheme="majorBidi" w:hAnsiTheme="majorBidi" w:cstheme="majorBidi"/>
          <w:b/>
          <w:bCs/>
          <w:i/>
          <w:iCs/>
          <w:sz w:val="20"/>
          <w:szCs w:val="20"/>
        </w:rPr>
      </w:pPr>
      <w:r w:rsidRPr="00974D13">
        <w:rPr>
          <w:rFonts w:asciiTheme="majorBidi" w:hAnsiTheme="majorBidi" w:cstheme="majorBidi"/>
          <w:b/>
          <w:bCs/>
          <w:i/>
          <w:iCs/>
          <w:sz w:val="20"/>
          <w:szCs w:val="20"/>
        </w:rPr>
        <w:lastRenderedPageBreak/>
        <w:t>Permeability Derivation from Dipole Sonic Log</w:t>
      </w:r>
    </w:p>
    <w:p w14:paraId="10A0643E" w14:textId="77777777" w:rsidR="006F672D" w:rsidRPr="00B0508A" w:rsidRDefault="006F672D" w:rsidP="00734B4F">
      <w:pPr>
        <w:bidi w:val="0"/>
        <w:jc w:val="both"/>
        <w:rPr>
          <w:rFonts w:asciiTheme="majorBidi" w:hAnsiTheme="majorBidi" w:cstheme="majorBidi"/>
          <w:sz w:val="20"/>
          <w:szCs w:val="20"/>
        </w:rPr>
      </w:pPr>
      <w:r w:rsidRPr="00B0508A">
        <w:rPr>
          <w:rFonts w:asciiTheme="majorBidi" w:hAnsiTheme="majorBidi" w:cstheme="majorBidi"/>
          <w:sz w:val="20"/>
          <w:szCs w:val="20"/>
        </w:rPr>
        <w:t>Considering the clearness of the distance between the receivers of DSI tool</w:t>
      </w:r>
      <w:r w:rsidR="004531BD" w:rsidRPr="00B0508A">
        <w:rPr>
          <w:rFonts w:asciiTheme="majorBidi" w:hAnsiTheme="majorBidi" w:cstheme="majorBidi"/>
          <w:sz w:val="20"/>
          <w:szCs w:val="20"/>
        </w:rPr>
        <w:t>,</w:t>
      </w:r>
      <w:r w:rsidRPr="00B0508A">
        <w:rPr>
          <w:rFonts w:asciiTheme="majorBidi" w:hAnsiTheme="majorBidi" w:cstheme="majorBidi"/>
          <w:sz w:val="20"/>
          <w:szCs w:val="20"/>
        </w:rPr>
        <w:t xml:space="preserve"> by calculating the linear slope obtained from the connection of similar components in different receivers, the velocity of that componen</w:t>
      </w:r>
      <w:r w:rsidR="004531BD" w:rsidRPr="00B0508A">
        <w:rPr>
          <w:rFonts w:asciiTheme="majorBidi" w:hAnsiTheme="majorBidi" w:cstheme="majorBidi"/>
          <w:sz w:val="20"/>
          <w:szCs w:val="20"/>
        </w:rPr>
        <w:t xml:space="preserve">t is calculated. </w:t>
      </w:r>
      <w:r w:rsidRPr="00B0508A">
        <w:rPr>
          <w:rFonts w:asciiTheme="majorBidi" w:hAnsiTheme="majorBidi" w:cstheme="majorBidi"/>
          <w:sz w:val="20"/>
          <w:szCs w:val="20"/>
        </w:rPr>
        <w:t>The higher the slope of th</w:t>
      </w:r>
      <w:r w:rsidR="004531BD" w:rsidRPr="00B0508A">
        <w:rPr>
          <w:rFonts w:asciiTheme="majorBidi" w:hAnsiTheme="majorBidi" w:cstheme="majorBidi"/>
          <w:sz w:val="20"/>
          <w:szCs w:val="20"/>
        </w:rPr>
        <w:t>is</w:t>
      </w:r>
      <w:r w:rsidRPr="00B0508A">
        <w:rPr>
          <w:rFonts w:asciiTheme="majorBidi" w:hAnsiTheme="majorBidi" w:cstheme="majorBidi"/>
          <w:sz w:val="20"/>
          <w:szCs w:val="20"/>
        </w:rPr>
        <w:t xml:space="preserve"> line, the higher the velocity of the sonic wave and the lower its slowness. Therefore, naturally, compressional wave (P-Wave) slowness will be less than shear wave (S-Wave) and shear wave slowness will be less than stoneley wave. By using the mathematical technique of similarity analysis (Semblance), all waveforms received in different receivers, using a moving time window, are scanned until similar arrival times based on the degree of coherence, are separated and all types of sonic waves (P, S and Stoneley) are distinguished from each other in the monopole mode</w:t>
      </w:r>
      <w:r w:rsidR="00C82C0D">
        <w:rPr>
          <w:rFonts w:asciiTheme="majorBidi" w:hAnsiTheme="majorBidi" w:cstheme="majorBidi"/>
          <w:sz w:val="20"/>
          <w:szCs w:val="20"/>
        </w:rPr>
        <w:t>. Slowness Time Coherency (STC)</w:t>
      </w:r>
      <w:r w:rsidRPr="00B0508A">
        <w:rPr>
          <w:rFonts w:asciiTheme="majorBidi" w:hAnsiTheme="majorBidi" w:cstheme="majorBidi"/>
          <w:sz w:val="20"/>
          <w:szCs w:val="20"/>
        </w:rPr>
        <w:t xml:space="preserve"> is obtained from plotting the slownesses calculated from the similarity analysis in terms of arrival time. By connecting the STC of different depths to each other, it is possible to derive the attenuation of different components of the sonic wave. Stoneley waves in low frequencies are propagated inside the wellbore like a tube wave. When the Stoneley wave passes through the permeable portion or fracture, some of the energy of the wave is reduced, which results in wave attenuation and an increase in its slowness value. Fractures and permeable areas have different effects on the Stoneley wave. It should be noted that the parameter measured with the Stoneley wave indicates the ability of the fluid to move inside the formation (Stoneley Permeability). Among the factors affecting the slowing down of the Stoneley wave propagated inside the formation, we can mention the lithology, the effect of the mudcake in front of the permeable zone, and the properties of the fluid inside the formation. In FZI model by using relations 1 to 5, it is possible to estimate the permeability from Stoneley waves:</w:t>
      </w:r>
    </w:p>
    <w:p w14:paraId="74324974" w14:textId="77777777" w:rsidR="006F672D" w:rsidRPr="00734B4F" w:rsidRDefault="0095354D" w:rsidP="00734B4F">
      <w:pPr>
        <w:bidi w:val="0"/>
        <w:jc w:val="both"/>
        <w:rPr>
          <w:rFonts w:asciiTheme="majorBidi" w:hAnsiTheme="majorBidi" w:cstheme="majorBidi"/>
          <w:sz w:val="18"/>
          <w:szCs w:val="18"/>
        </w:rPr>
      </w:pPr>
      <m:oMath>
        <m:sSub>
          <m:sSubPr>
            <m:ctrlPr>
              <w:rPr>
                <w:rFonts w:ascii="Cambria Math" w:hAnsi="Cambria Math" w:cstheme="majorBidi"/>
                <w:sz w:val="18"/>
                <w:szCs w:val="18"/>
              </w:rPr>
            </m:ctrlPr>
          </m:sSubPr>
          <m:e>
            <m:r>
              <m:rPr>
                <m:sty m:val="p"/>
              </m:rPr>
              <w:rPr>
                <w:rFonts w:ascii="Cambria Math" w:hAnsi="Cambria Math" w:cstheme="majorBidi"/>
                <w:sz w:val="18"/>
                <w:szCs w:val="18"/>
              </w:rPr>
              <m:t>Dt</m:t>
            </m:r>
          </m:e>
          <m:sub>
            <m:r>
              <m:rPr>
                <m:sty m:val="p"/>
              </m:rPr>
              <w:rPr>
                <w:rFonts w:ascii="Cambria Math" w:hAnsi="Cambria Math" w:cstheme="majorBidi"/>
                <w:sz w:val="18"/>
                <w:szCs w:val="18"/>
              </w:rPr>
              <m:t>st Calc</m:t>
            </m:r>
          </m:sub>
        </m:sSub>
        <m:r>
          <m:rPr>
            <m:sty m:val="p"/>
          </m:rPr>
          <w:rPr>
            <w:rFonts w:ascii="Cambria Math" w:hAnsi="Cambria Math" w:cstheme="majorBidi"/>
            <w:sz w:val="18"/>
            <w:szCs w:val="18"/>
          </w:rPr>
          <m:t>=</m:t>
        </m:r>
        <m:rad>
          <m:radPr>
            <m:degHide m:val="1"/>
            <m:ctrlPr>
              <w:rPr>
                <w:rFonts w:ascii="Cambria Math" w:hAnsi="Cambria Math" w:cstheme="majorBidi"/>
                <w:sz w:val="18"/>
                <w:szCs w:val="18"/>
              </w:rPr>
            </m:ctrlPr>
          </m:radPr>
          <m:deg/>
          <m:e>
            <m:sSup>
              <m:sSupPr>
                <m:ctrlPr>
                  <w:rPr>
                    <w:rFonts w:ascii="Cambria Math" w:hAnsi="Cambria Math" w:cstheme="majorBidi"/>
                    <w:sz w:val="18"/>
                    <w:szCs w:val="18"/>
                  </w:rPr>
                </m:ctrlPr>
              </m:sSupPr>
              <m:e>
                <m:sSub>
                  <m:sSubPr>
                    <m:ctrlPr>
                      <w:rPr>
                        <w:rFonts w:ascii="Cambria Math" w:hAnsi="Cambria Math" w:cstheme="majorBidi"/>
                        <w:sz w:val="18"/>
                        <w:szCs w:val="18"/>
                      </w:rPr>
                    </m:ctrlPr>
                  </m:sSubPr>
                  <m:e>
                    <m:r>
                      <m:rPr>
                        <m:sty m:val="p"/>
                      </m:rPr>
                      <w:rPr>
                        <w:rFonts w:ascii="Cambria Math" w:hAnsi="Cambria Math" w:cstheme="majorBidi"/>
                        <w:sz w:val="18"/>
                        <w:szCs w:val="18"/>
                      </w:rPr>
                      <m:t>Dt</m:t>
                    </m:r>
                  </m:e>
                  <m:sub>
                    <m:r>
                      <m:rPr>
                        <m:sty m:val="p"/>
                      </m:rPr>
                      <w:rPr>
                        <w:rFonts w:ascii="Cambria Math" w:hAnsi="Cambria Math" w:cstheme="majorBidi"/>
                        <w:sz w:val="18"/>
                        <w:szCs w:val="18"/>
                      </w:rPr>
                      <m:t>f</m:t>
                    </m:r>
                  </m:sub>
                </m:sSub>
              </m:e>
              <m:sup>
                <m:r>
                  <m:rPr>
                    <m:sty m:val="p"/>
                  </m:rPr>
                  <w:rPr>
                    <w:rFonts w:ascii="Cambria Math" w:hAnsi="Cambria Math" w:cstheme="majorBidi"/>
                    <w:sz w:val="18"/>
                    <w:szCs w:val="18"/>
                  </w:rPr>
                  <m:t>2</m:t>
                </m:r>
              </m:sup>
            </m:sSup>
            <m:r>
              <m:rPr>
                <m:sty m:val="p"/>
              </m:rPr>
              <w:rPr>
                <w:rFonts w:ascii="Cambria Math" w:hAnsi="Cambria Math" w:cstheme="majorBidi"/>
                <w:sz w:val="18"/>
                <w:szCs w:val="18"/>
              </w:rPr>
              <m:t>+</m:t>
            </m:r>
            <m:d>
              <m:dPr>
                <m:ctrlPr>
                  <w:rPr>
                    <w:rFonts w:ascii="Cambria Math" w:hAnsi="Cambria Math" w:cstheme="majorBidi"/>
                    <w:sz w:val="18"/>
                    <w:szCs w:val="18"/>
                  </w:rPr>
                </m:ctrlPr>
              </m:dPr>
              <m:e>
                <m:f>
                  <m:fPr>
                    <m:ctrlPr>
                      <w:rPr>
                        <w:rFonts w:ascii="Cambria Math" w:hAnsi="Cambria Math" w:cstheme="majorBidi"/>
                        <w:sz w:val="18"/>
                        <w:szCs w:val="18"/>
                      </w:rPr>
                    </m:ctrlPr>
                  </m:fPr>
                  <m:num>
                    <m:sSub>
                      <m:sSubPr>
                        <m:ctrlPr>
                          <w:rPr>
                            <w:rFonts w:ascii="Cambria Math" w:hAnsi="Cambria Math" w:cstheme="majorBidi"/>
                            <w:sz w:val="18"/>
                            <w:szCs w:val="18"/>
                          </w:rPr>
                        </m:ctrlPr>
                      </m:sSubPr>
                      <m:e>
                        <m:r>
                          <m:rPr>
                            <m:sty m:val="p"/>
                          </m:rPr>
                          <w:rPr>
                            <w:rFonts w:ascii="Cambria Math" w:hAnsi="Cambria Math" w:cstheme="majorBidi"/>
                            <w:sz w:val="18"/>
                            <w:szCs w:val="18"/>
                          </w:rPr>
                          <m:t>ρ</m:t>
                        </m:r>
                      </m:e>
                      <m:sub>
                        <m:r>
                          <m:rPr>
                            <m:sty m:val="p"/>
                          </m:rPr>
                          <w:rPr>
                            <w:rFonts w:ascii="Cambria Math" w:hAnsi="Cambria Math" w:cstheme="majorBidi"/>
                            <w:sz w:val="18"/>
                            <w:szCs w:val="18"/>
                          </w:rPr>
                          <m:t>f</m:t>
                        </m:r>
                      </m:sub>
                    </m:sSub>
                    <m:r>
                      <m:rPr>
                        <m:sty m:val="p"/>
                      </m:rPr>
                      <w:rPr>
                        <w:rFonts w:ascii="Cambria Math" w:hAnsi="Cambria Math" w:cstheme="majorBidi"/>
                        <w:sz w:val="18"/>
                        <w:szCs w:val="18"/>
                      </w:rPr>
                      <m:t xml:space="preserve"> </m:t>
                    </m:r>
                    <m:r>
                      <m:rPr>
                        <m:sty m:val="p"/>
                      </m:rPr>
                      <w:rPr>
                        <w:rFonts w:asciiTheme="majorBidi" w:hAnsiTheme="majorBidi" w:cstheme="majorBidi" w:hint="eastAsia"/>
                        <w:sz w:val="18"/>
                        <w:szCs w:val="18"/>
                      </w:rPr>
                      <m:t>☓</m:t>
                    </m:r>
                    <m:sSup>
                      <m:sSupPr>
                        <m:ctrlPr>
                          <w:rPr>
                            <w:rFonts w:ascii="Cambria Math" w:hAnsi="Cambria Math" w:cstheme="majorBidi"/>
                            <w:sz w:val="18"/>
                            <w:szCs w:val="18"/>
                          </w:rPr>
                        </m:ctrlPr>
                      </m:sSupPr>
                      <m:e>
                        <m:sSub>
                          <m:sSubPr>
                            <m:ctrlPr>
                              <w:rPr>
                                <w:rFonts w:ascii="Cambria Math" w:hAnsi="Cambria Math" w:cstheme="majorBidi"/>
                                <w:sz w:val="18"/>
                                <w:szCs w:val="18"/>
                              </w:rPr>
                            </m:ctrlPr>
                          </m:sSubPr>
                          <m:e>
                            <m:r>
                              <m:rPr>
                                <m:sty m:val="p"/>
                              </m:rPr>
                              <w:rPr>
                                <w:rFonts w:ascii="Cambria Math" w:hAnsi="Cambria Math" w:cstheme="majorBidi"/>
                                <w:sz w:val="18"/>
                                <w:szCs w:val="18"/>
                              </w:rPr>
                              <m:t>Dt</m:t>
                            </m:r>
                          </m:e>
                          <m:sub>
                            <m:r>
                              <m:rPr>
                                <m:sty m:val="p"/>
                              </m:rPr>
                              <w:rPr>
                                <w:rFonts w:ascii="Cambria Math" w:hAnsi="Cambria Math" w:cstheme="majorBidi"/>
                                <w:sz w:val="18"/>
                                <w:szCs w:val="18"/>
                              </w:rPr>
                              <m:t>sh</m:t>
                            </m:r>
                          </m:sub>
                        </m:sSub>
                      </m:e>
                      <m:sup>
                        <m:r>
                          <m:rPr>
                            <m:sty m:val="p"/>
                          </m:rPr>
                          <w:rPr>
                            <w:rFonts w:ascii="Cambria Math" w:hAnsi="Cambria Math" w:cstheme="majorBidi"/>
                            <w:sz w:val="18"/>
                            <w:szCs w:val="18"/>
                          </w:rPr>
                          <m:t>2</m:t>
                        </m:r>
                      </m:sup>
                    </m:sSup>
                    <m:r>
                      <m:rPr>
                        <m:sty m:val="p"/>
                      </m:rPr>
                      <w:rPr>
                        <w:rFonts w:ascii="Cambria Math" w:hAnsi="Cambria Math" w:cstheme="majorBidi"/>
                        <w:sz w:val="18"/>
                        <w:szCs w:val="18"/>
                      </w:rPr>
                      <m:t xml:space="preserve"> </m:t>
                    </m:r>
                  </m:num>
                  <m:den>
                    <m:r>
                      <m:rPr>
                        <m:sty m:val="p"/>
                      </m:rPr>
                      <w:rPr>
                        <w:rFonts w:ascii="Cambria Math" w:hAnsi="Cambria Math" w:cstheme="majorBidi"/>
                        <w:sz w:val="18"/>
                        <w:szCs w:val="18"/>
                      </w:rPr>
                      <m:t>Rhob</m:t>
                    </m:r>
                  </m:den>
                </m:f>
              </m:e>
            </m:d>
          </m:e>
        </m:rad>
      </m:oMath>
      <w:r w:rsidR="006F672D" w:rsidRP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6F672D" w:rsidRPr="00734B4F">
        <w:rPr>
          <w:rFonts w:asciiTheme="majorBidi" w:hAnsiTheme="majorBidi" w:cstheme="majorBidi"/>
          <w:sz w:val="18"/>
          <w:szCs w:val="18"/>
        </w:rPr>
        <w:t>(Equation 1)</w:t>
      </w:r>
    </w:p>
    <w:p w14:paraId="4838EA6A" w14:textId="77777777" w:rsidR="006F672D" w:rsidRPr="00734B4F" w:rsidRDefault="0095354D" w:rsidP="006F672D">
      <w:pPr>
        <w:bidi w:val="0"/>
        <w:jc w:val="both"/>
        <w:rPr>
          <w:rFonts w:asciiTheme="majorBidi" w:hAnsiTheme="majorBidi" w:cstheme="majorBidi"/>
          <w:sz w:val="18"/>
          <w:szCs w:val="18"/>
        </w:rPr>
      </w:pPr>
      <m:oMath>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ist</m:t>
            </m:r>
          </m:sub>
        </m:sSub>
        <m:r>
          <m:rPr>
            <m:sty m:val="p"/>
          </m:rPr>
          <w:rPr>
            <w:rFonts w:ascii="Cambria Math" w:hAnsi="Cambria Math" w:cstheme="majorBidi"/>
            <w:sz w:val="18"/>
            <w:szCs w:val="18"/>
          </w:rPr>
          <m:t>=</m:t>
        </m:r>
        <m:f>
          <m:fPr>
            <m:ctrlPr>
              <w:rPr>
                <w:rFonts w:ascii="Cambria Math" w:hAnsi="Cambria Math" w:cstheme="majorBidi"/>
                <w:sz w:val="18"/>
                <w:szCs w:val="18"/>
              </w:rPr>
            </m:ctrlPr>
          </m:fPr>
          <m:num>
            <m:sSub>
              <m:sSubPr>
                <m:ctrlPr>
                  <w:rPr>
                    <w:rFonts w:ascii="Cambria Math" w:hAnsi="Cambria Math" w:cstheme="majorBidi"/>
                    <w:sz w:val="18"/>
                    <w:szCs w:val="18"/>
                  </w:rPr>
                </m:ctrlPr>
              </m:sSubPr>
              <m:e>
                <m:r>
                  <m:rPr>
                    <m:sty m:val="p"/>
                  </m:rPr>
                  <w:rPr>
                    <w:rFonts w:ascii="Cambria Math" w:hAnsi="Cambria Math" w:cstheme="majorBidi"/>
                    <w:sz w:val="18"/>
                    <w:szCs w:val="18"/>
                  </w:rPr>
                  <m:t>Dt</m:t>
                </m:r>
              </m:e>
              <m:sub>
                <m:r>
                  <m:rPr>
                    <m:sty m:val="p"/>
                  </m:rPr>
                  <w:rPr>
                    <w:rFonts w:ascii="Cambria Math" w:hAnsi="Cambria Math" w:cstheme="majorBidi"/>
                    <w:sz w:val="18"/>
                    <w:szCs w:val="18"/>
                  </w:rPr>
                  <m:t>st DSI</m:t>
                </m:r>
              </m:sub>
            </m:sSub>
          </m:num>
          <m:den>
            <m:sSub>
              <m:sSubPr>
                <m:ctrlPr>
                  <w:rPr>
                    <w:rFonts w:ascii="Cambria Math" w:hAnsi="Cambria Math" w:cstheme="majorBidi"/>
                    <w:sz w:val="18"/>
                    <w:szCs w:val="18"/>
                  </w:rPr>
                </m:ctrlPr>
              </m:sSubPr>
              <m:e>
                <m:r>
                  <m:rPr>
                    <m:sty m:val="p"/>
                  </m:rPr>
                  <w:rPr>
                    <w:rFonts w:ascii="Cambria Math" w:hAnsi="Cambria Math" w:cstheme="majorBidi"/>
                    <w:sz w:val="18"/>
                    <w:szCs w:val="18"/>
                  </w:rPr>
                  <m:t>Dt</m:t>
                </m:r>
              </m:e>
              <m:sub>
                <m:r>
                  <m:rPr>
                    <m:sty m:val="p"/>
                  </m:rPr>
                  <w:rPr>
                    <w:rFonts w:ascii="Cambria Math" w:hAnsi="Cambria Math" w:cstheme="majorBidi"/>
                    <w:sz w:val="18"/>
                    <w:szCs w:val="18"/>
                  </w:rPr>
                  <m:t>st Calc</m:t>
                </m:r>
              </m:sub>
            </m:sSub>
          </m:den>
        </m:f>
      </m:oMath>
      <w:r w:rsidR="006F672D" w:rsidRP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6F672D" w:rsidRPr="00734B4F">
        <w:rPr>
          <w:rFonts w:asciiTheme="majorBidi" w:hAnsiTheme="majorBidi" w:cstheme="majorBidi"/>
          <w:sz w:val="18"/>
          <w:szCs w:val="18"/>
        </w:rPr>
        <w:t>(Equation 2)</w:t>
      </w:r>
    </w:p>
    <w:p w14:paraId="4A85C757" w14:textId="77777777" w:rsidR="006F672D" w:rsidRPr="00734B4F" w:rsidRDefault="006F672D" w:rsidP="004531BD">
      <w:pPr>
        <w:bidi w:val="0"/>
        <w:jc w:val="both"/>
        <w:rPr>
          <w:rFonts w:asciiTheme="majorBidi" w:hAnsiTheme="majorBidi" w:cstheme="majorBidi"/>
          <w:sz w:val="18"/>
          <w:szCs w:val="18"/>
        </w:rPr>
      </w:pPr>
      <m:oMath>
        <m:r>
          <m:rPr>
            <m:sty m:val="p"/>
          </m:rPr>
          <w:rPr>
            <w:rFonts w:ascii="Cambria Math" w:hAnsi="Cambria Math" w:cstheme="majorBidi"/>
            <w:sz w:val="18"/>
            <w:szCs w:val="18"/>
          </w:rPr>
          <m:t xml:space="preserve">IMF= </m:t>
        </m:r>
        <m:nary>
          <m:naryPr>
            <m:chr m:val="∑"/>
            <m:limLoc m:val="undOvr"/>
            <m:subHide m:val="1"/>
            <m:supHide m:val="1"/>
            <m:ctrlPr>
              <w:rPr>
                <w:rFonts w:ascii="Cambria Math" w:hAnsi="Cambria Math" w:cstheme="majorBidi"/>
                <w:sz w:val="18"/>
                <w:szCs w:val="18"/>
              </w:rPr>
            </m:ctrlPr>
          </m:naryPr>
          <m:sub/>
          <m:sup/>
          <m:e>
            <m:d>
              <m:dPr>
                <m:ctrlPr>
                  <w:rPr>
                    <w:rFonts w:ascii="Cambria Math" w:hAnsi="Cambria Math" w:cstheme="majorBidi"/>
                    <w:sz w:val="18"/>
                    <w:szCs w:val="18"/>
                  </w:rPr>
                </m:ctrlPr>
              </m:dPr>
              <m:e>
                <m:sSub>
                  <m:sSubPr>
                    <m:ctrlPr>
                      <w:rPr>
                        <w:rFonts w:ascii="Cambria Math" w:hAnsi="Cambria Math" w:cstheme="majorBidi"/>
                        <w:sz w:val="18"/>
                        <w:szCs w:val="18"/>
                      </w:rPr>
                    </m:ctrlPr>
                  </m:sSubPr>
                  <m:e>
                    <m:r>
                      <m:rPr>
                        <m:sty m:val="p"/>
                      </m:rPr>
                      <w:rPr>
                        <w:rFonts w:ascii="Cambria Math" w:hAnsi="Cambria Math" w:cstheme="majorBidi"/>
                        <w:sz w:val="18"/>
                        <w:szCs w:val="18"/>
                      </w:rPr>
                      <m:t>IMF</m:t>
                    </m:r>
                  </m:e>
                  <m:sub>
                    <m:r>
                      <m:rPr>
                        <m:sty m:val="p"/>
                      </m:rPr>
                      <w:rPr>
                        <w:rFonts w:ascii="Cambria Math" w:hAnsi="Cambria Math" w:cstheme="majorBidi"/>
                        <w:sz w:val="18"/>
                        <w:szCs w:val="18"/>
                      </w:rPr>
                      <m:t>i</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V</m:t>
                    </m:r>
                  </m:e>
                  <m:sub>
                    <m:r>
                      <m:rPr>
                        <m:sty m:val="p"/>
                      </m:rPr>
                      <w:rPr>
                        <w:rFonts w:ascii="Cambria Math" w:hAnsi="Cambria Math" w:cstheme="majorBidi"/>
                        <w:sz w:val="18"/>
                        <w:szCs w:val="18"/>
                      </w:rPr>
                      <m:t>i</m:t>
                    </m:r>
                  </m:sub>
                </m:sSub>
              </m:e>
            </m:d>
          </m:e>
        </m:nary>
      </m:oMath>
      <w:r w:rsidRP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Pr="00734B4F">
        <w:rPr>
          <w:rFonts w:asciiTheme="majorBidi" w:hAnsiTheme="majorBidi" w:cstheme="majorBidi"/>
          <w:sz w:val="18"/>
          <w:szCs w:val="18"/>
        </w:rPr>
        <w:t>(Equation 3)</w:t>
      </w:r>
    </w:p>
    <w:p w14:paraId="093D1E7D" w14:textId="77777777" w:rsidR="006F672D" w:rsidRPr="00734B4F" w:rsidRDefault="006F672D" w:rsidP="006F672D">
      <w:pPr>
        <w:bidi w:val="0"/>
        <w:jc w:val="both"/>
        <w:rPr>
          <w:rFonts w:asciiTheme="majorBidi" w:hAnsiTheme="majorBidi" w:cstheme="majorBidi"/>
          <w:sz w:val="18"/>
          <w:szCs w:val="18"/>
        </w:rPr>
      </w:pPr>
      <m:oMath>
        <m:r>
          <m:rPr>
            <m:sty m:val="p"/>
          </m:rPr>
          <w:rPr>
            <w:rFonts w:ascii="Cambria Math" w:hAnsi="Cambria Math" w:cstheme="majorBidi"/>
            <w:sz w:val="18"/>
            <w:szCs w:val="18"/>
          </w:rPr>
          <m:t>FZI=IMF ×</m:t>
        </m:r>
        <m:d>
          <m:dPr>
            <m:ctrlPr>
              <w:rPr>
                <w:rFonts w:ascii="Cambria Math" w:hAnsi="Cambria Math" w:cstheme="majorBidi"/>
                <w:sz w:val="18"/>
                <w:szCs w:val="18"/>
              </w:rPr>
            </m:ctrlPr>
          </m:dPr>
          <m:e>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ist</m:t>
                </m:r>
              </m:sub>
            </m:sSub>
            <m:r>
              <m:rPr>
                <m:sty m:val="p"/>
              </m:rPr>
              <w:rPr>
                <w:rFonts w:ascii="Cambria Math" w:hAnsi="Cambria Math" w:cstheme="majorBidi"/>
                <w:sz w:val="18"/>
                <w:szCs w:val="18"/>
              </w:rPr>
              <m:t>-1</m:t>
            </m:r>
          </m:e>
        </m:d>
      </m:oMath>
      <w:r w:rsidRPr="00734B4F">
        <w:rPr>
          <w:rFonts w:asciiTheme="majorBidi" w:hAnsiTheme="majorBidi" w:cstheme="majorBidi"/>
          <w:sz w:val="18"/>
          <w:szCs w:val="18"/>
        </w:rPr>
        <w:t xml:space="preserve">                                                                                                                      </w:t>
      </w:r>
      <w:r w:rsidR="00734B4F">
        <w:rPr>
          <w:rFonts w:asciiTheme="majorBidi" w:hAnsiTheme="majorBidi" w:cstheme="majorBidi"/>
          <w:sz w:val="18"/>
          <w:szCs w:val="18"/>
        </w:rPr>
        <w:t xml:space="preserve">                   </w:t>
      </w:r>
      <w:r w:rsidRP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Pr="00734B4F">
        <w:rPr>
          <w:rFonts w:asciiTheme="majorBidi" w:hAnsiTheme="majorBidi" w:cstheme="majorBidi"/>
          <w:sz w:val="18"/>
          <w:szCs w:val="18"/>
        </w:rPr>
        <w:t>(Equation 4)</w:t>
      </w:r>
    </w:p>
    <w:p w14:paraId="08C758A3" w14:textId="77777777" w:rsidR="006F672D" w:rsidRPr="00734B4F" w:rsidRDefault="0095354D" w:rsidP="006F672D">
      <w:pPr>
        <w:bidi w:val="0"/>
        <w:jc w:val="both"/>
        <w:rPr>
          <w:rFonts w:asciiTheme="majorBidi" w:hAnsiTheme="majorBidi" w:cstheme="majorBidi"/>
          <w:sz w:val="18"/>
          <w:szCs w:val="18"/>
        </w:rPr>
      </w:pPr>
      <m:oMath>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st</m:t>
            </m:r>
          </m:sub>
        </m:sSub>
        <m:r>
          <m:rPr>
            <m:sty m:val="p"/>
          </m:rPr>
          <w:rPr>
            <w:rFonts w:ascii="Cambria Math" w:hAnsi="Cambria Math" w:cstheme="majorBidi"/>
            <w:sz w:val="18"/>
            <w:szCs w:val="18"/>
          </w:rPr>
          <m:t xml:space="preserve">=1014× </m:t>
        </m:r>
        <m:sSup>
          <m:sSupPr>
            <m:ctrlPr>
              <w:rPr>
                <w:rFonts w:ascii="Cambria Math" w:hAnsi="Cambria Math" w:cstheme="majorBidi"/>
                <w:sz w:val="18"/>
                <w:szCs w:val="18"/>
              </w:rPr>
            </m:ctrlPr>
          </m:sSupPr>
          <m:e>
            <m:r>
              <m:rPr>
                <m:sty m:val="p"/>
              </m:rPr>
              <w:rPr>
                <w:rFonts w:ascii="Cambria Math" w:hAnsi="Cambria Math" w:cstheme="majorBidi"/>
                <w:sz w:val="18"/>
                <w:szCs w:val="18"/>
              </w:rPr>
              <m:t>FZI</m:t>
            </m:r>
          </m:e>
          <m:sup>
            <m:r>
              <m:rPr>
                <m:sty m:val="p"/>
              </m:rPr>
              <w:rPr>
                <w:rFonts w:ascii="Cambria Math" w:hAnsi="Cambria Math" w:cstheme="majorBidi"/>
                <w:sz w:val="18"/>
                <w:szCs w:val="18"/>
              </w:rPr>
              <m:t>2</m:t>
            </m:r>
          </m:sup>
        </m:sSup>
        <m:r>
          <m:rPr>
            <m:sty m:val="p"/>
          </m:rPr>
          <w:rPr>
            <w:rFonts w:ascii="Cambria Math" w:hAnsi="Cambria Math" w:cstheme="majorBidi"/>
            <w:sz w:val="18"/>
            <w:szCs w:val="18"/>
          </w:rPr>
          <m:t>×</m:t>
        </m:r>
        <m:d>
          <m:dPr>
            <m:begChr m:val="["/>
            <m:endChr m:val="]"/>
            <m:ctrlPr>
              <w:rPr>
                <w:rFonts w:ascii="Cambria Math" w:hAnsi="Cambria Math" w:cstheme="majorBidi"/>
                <w:sz w:val="18"/>
                <w:szCs w:val="18"/>
              </w:rPr>
            </m:ctrlPr>
          </m:dPr>
          <m:e>
            <m:f>
              <m:fPr>
                <m:ctrlPr>
                  <w:rPr>
                    <w:rFonts w:ascii="Cambria Math" w:hAnsi="Cambria Math" w:cstheme="majorBidi"/>
                    <w:sz w:val="18"/>
                    <w:szCs w:val="18"/>
                  </w:rPr>
                </m:ctrlPr>
              </m:fPr>
              <m:num>
                <m:sSubSup>
                  <m:sSubSupPr>
                    <m:ctrlPr>
                      <w:rPr>
                        <w:rFonts w:ascii="Cambria Math" w:hAnsi="Cambria Math" w:cstheme="majorBidi"/>
                        <w:sz w:val="18"/>
                        <w:szCs w:val="18"/>
                      </w:rPr>
                    </m:ctrlPr>
                  </m:sSubSupPr>
                  <m:e>
                    <m:r>
                      <m:rPr>
                        <m:sty m:val="p"/>
                      </m:rPr>
                      <w:rPr>
                        <w:rFonts w:ascii="Cambria Math" w:hAnsi="Cambria Math" w:cstheme="majorBidi"/>
                        <w:sz w:val="18"/>
                        <w:szCs w:val="18"/>
                      </w:rPr>
                      <m:t>∅</m:t>
                    </m:r>
                  </m:e>
                  <m:sub>
                    <m:r>
                      <m:rPr>
                        <m:sty m:val="p"/>
                      </m:rPr>
                      <w:rPr>
                        <w:rFonts w:ascii="Cambria Math" w:hAnsi="Cambria Math" w:cstheme="majorBidi"/>
                        <w:sz w:val="18"/>
                        <w:szCs w:val="18"/>
                      </w:rPr>
                      <m:t>e</m:t>
                    </m:r>
                  </m:sub>
                  <m:sup>
                    <m:r>
                      <m:rPr>
                        <m:sty m:val="p"/>
                      </m:rPr>
                      <w:rPr>
                        <w:rFonts w:ascii="Cambria Math" w:hAnsi="Cambria Math" w:cstheme="majorBidi"/>
                        <w:sz w:val="18"/>
                        <w:szCs w:val="18"/>
                      </w:rPr>
                      <m:t>3</m:t>
                    </m:r>
                  </m:sup>
                </m:sSubSup>
              </m:num>
              <m:den>
                <m:sSup>
                  <m:sSupPr>
                    <m:ctrlPr>
                      <w:rPr>
                        <w:rFonts w:ascii="Cambria Math" w:hAnsi="Cambria Math" w:cstheme="majorBidi"/>
                        <w:sz w:val="18"/>
                        <w:szCs w:val="18"/>
                      </w:rPr>
                    </m:ctrlPr>
                  </m:sSupPr>
                  <m:e>
                    <m:d>
                      <m:dPr>
                        <m:ctrlPr>
                          <w:rPr>
                            <w:rFonts w:ascii="Cambria Math" w:hAnsi="Cambria Math" w:cstheme="majorBidi"/>
                            <w:sz w:val="18"/>
                            <w:szCs w:val="18"/>
                          </w:rPr>
                        </m:ctrlPr>
                      </m:dPr>
                      <m:e>
                        <m:r>
                          <m:rPr>
                            <m:sty m:val="p"/>
                          </m:rPr>
                          <w:rPr>
                            <w:rFonts w:ascii="Cambria Math" w:hAnsi="Cambria Math" w:cstheme="majorBidi"/>
                            <w:sz w:val="18"/>
                            <w:szCs w:val="18"/>
                          </w:rPr>
                          <m:t>1-</m:t>
                        </m:r>
                        <m:sSub>
                          <m:sSubPr>
                            <m:ctrlPr>
                              <w:rPr>
                                <w:rFonts w:ascii="Cambria Math" w:hAnsi="Cambria Math" w:cstheme="majorBidi"/>
                                <w:sz w:val="18"/>
                                <w:szCs w:val="18"/>
                              </w:rPr>
                            </m:ctrlPr>
                          </m:sSubPr>
                          <m:e>
                            <m:r>
                              <m:rPr>
                                <m:sty m:val="p"/>
                              </m:rPr>
                              <w:rPr>
                                <w:rFonts w:ascii="Cambria Math" w:hAnsi="Cambria Math" w:cstheme="majorBidi"/>
                                <w:sz w:val="18"/>
                                <w:szCs w:val="18"/>
                              </w:rPr>
                              <m:t>∅</m:t>
                            </m:r>
                          </m:e>
                          <m:sub>
                            <m:r>
                              <m:rPr>
                                <m:sty m:val="p"/>
                              </m:rPr>
                              <w:rPr>
                                <w:rFonts w:ascii="Cambria Math" w:hAnsi="Cambria Math" w:cstheme="majorBidi"/>
                                <w:sz w:val="18"/>
                                <w:szCs w:val="18"/>
                              </w:rPr>
                              <m:t>e</m:t>
                            </m:r>
                          </m:sub>
                        </m:sSub>
                      </m:e>
                    </m:d>
                  </m:e>
                  <m:sup>
                    <m:r>
                      <m:rPr>
                        <m:sty m:val="p"/>
                      </m:rPr>
                      <w:rPr>
                        <w:rFonts w:ascii="Cambria Math" w:hAnsi="Cambria Math" w:cstheme="majorBidi"/>
                        <w:sz w:val="18"/>
                        <w:szCs w:val="18"/>
                      </w:rPr>
                      <m:t>2</m:t>
                    </m:r>
                  </m:sup>
                </m:sSup>
              </m:den>
            </m:f>
          </m:e>
        </m:d>
      </m:oMath>
      <w:r w:rsidR="006F672D" w:rsidRPr="00734B4F">
        <w:rPr>
          <w:rFonts w:asciiTheme="majorBidi" w:hAnsiTheme="majorBidi" w:cstheme="majorBidi"/>
          <w:sz w:val="18"/>
          <w:szCs w:val="18"/>
        </w:rPr>
        <w:t xml:space="preserve">                                                                                                           </w:t>
      </w:r>
      <w:r w:rsidR="00734B4F">
        <w:rPr>
          <w:rFonts w:asciiTheme="majorBidi" w:hAnsiTheme="majorBidi" w:cstheme="majorBidi"/>
          <w:sz w:val="18"/>
          <w:szCs w:val="18"/>
        </w:rPr>
        <w:t xml:space="preserve">                   </w:t>
      </w:r>
      <w:r w:rsidR="006F672D" w:rsidRP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6F672D" w:rsidRPr="00734B4F">
        <w:rPr>
          <w:rFonts w:asciiTheme="majorBidi" w:hAnsiTheme="majorBidi" w:cstheme="majorBidi"/>
          <w:sz w:val="18"/>
          <w:szCs w:val="18"/>
        </w:rPr>
        <w:t>(Equation 5)</w:t>
      </w:r>
    </w:p>
    <w:p w14:paraId="62A013AB" w14:textId="77777777" w:rsidR="006F672D" w:rsidRPr="00B0508A" w:rsidRDefault="006F672D" w:rsidP="006F672D">
      <w:pPr>
        <w:bidi w:val="0"/>
        <w:jc w:val="both"/>
        <w:rPr>
          <w:rFonts w:asciiTheme="majorBidi" w:hAnsiTheme="majorBidi" w:cstheme="majorBidi"/>
          <w:sz w:val="20"/>
          <w:szCs w:val="20"/>
        </w:rPr>
      </w:pPr>
      <w:r w:rsidRPr="00B0508A">
        <w:rPr>
          <w:rFonts w:asciiTheme="majorBidi" w:hAnsiTheme="majorBidi" w:cstheme="majorBidi"/>
          <w:sz w:val="20"/>
          <w:szCs w:val="20"/>
        </w:rPr>
        <w:t xml:space="preserve">Where </w:t>
      </w:r>
      <m:oMath>
        <m:sSub>
          <m:sSubPr>
            <m:ctrlPr>
              <w:rPr>
                <w:rFonts w:ascii="Cambria Math" w:hAnsi="Cambria Math" w:cstheme="majorBidi"/>
                <w:sz w:val="20"/>
                <w:szCs w:val="20"/>
              </w:rPr>
            </m:ctrlPr>
          </m:sSubPr>
          <m:e>
            <m:r>
              <m:rPr>
                <m:sty m:val="p"/>
              </m:rPr>
              <w:rPr>
                <w:rFonts w:ascii="Cambria Math" w:hAnsi="Cambria Math" w:cstheme="majorBidi"/>
                <w:sz w:val="20"/>
                <w:szCs w:val="20"/>
              </w:rPr>
              <m:t>Dt</m:t>
            </m:r>
          </m:e>
          <m:sub>
            <m:r>
              <m:rPr>
                <m:sty m:val="p"/>
              </m:rPr>
              <w:rPr>
                <w:rFonts w:ascii="Cambria Math" w:hAnsi="Cambria Math" w:cstheme="majorBidi"/>
                <w:sz w:val="20"/>
                <w:szCs w:val="20"/>
              </w:rPr>
              <m:t>st Calc</m:t>
            </m:r>
          </m:sub>
        </m:sSub>
      </m:oMath>
      <w:r w:rsidRPr="00B0508A">
        <w:rPr>
          <w:rFonts w:asciiTheme="majorBidi" w:hAnsiTheme="majorBidi" w:cstheme="majorBidi"/>
          <w:sz w:val="20"/>
          <w:szCs w:val="20"/>
        </w:rPr>
        <w:t xml:space="preserve">, </w:t>
      </w:r>
      <m:oMath>
        <m:sSub>
          <m:sSubPr>
            <m:ctrlPr>
              <w:rPr>
                <w:rFonts w:ascii="Cambria Math" w:hAnsi="Cambria Math" w:cstheme="majorBidi"/>
                <w:sz w:val="20"/>
                <w:szCs w:val="20"/>
              </w:rPr>
            </m:ctrlPr>
          </m:sSubPr>
          <m:e>
            <m:r>
              <m:rPr>
                <m:sty m:val="p"/>
              </m:rPr>
              <w:rPr>
                <w:rFonts w:ascii="Cambria Math" w:hAnsi="Cambria Math" w:cstheme="majorBidi"/>
                <w:sz w:val="20"/>
                <w:szCs w:val="20"/>
              </w:rPr>
              <m:t>Dt</m:t>
            </m:r>
          </m:e>
          <m:sub>
            <m:r>
              <m:rPr>
                <m:sty m:val="p"/>
              </m:rPr>
              <w:rPr>
                <w:rFonts w:ascii="Cambria Math" w:hAnsi="Cambria Math" w:cstheme="majorBidi"/>
                <w:sz w:val="20"/>
                <w:szCs w:val="20"/>
              </w:rPr>
              <m:t>f</m:t>
            </m:r>
          </m:sub>
        </m:sSub>
      </m:oMath>
      <w:r w:rsidRPr="00B0508A">
        <w:rPr>
          <w:rFonts w:asciiTheme="majorBidi" w:hAnsiTheme="majorBidi" w:cstheme="majorBidi"/>
          <w:sz w:val="20"/>
          <w:szCs w:val="20"/>
        </w:rPr>
        <w:t xml:space="preserve">, </w:t>
      </w:r>
      <m:oMath>
        <m:sSub>
          <m:sSubPr>
            <m:ctrlPr>
              <w:rPr>
                <w:rFonts w:ascii="Cambria Math" w:hAnsi="Cambria Math" w:cstheme="majorBidi"/>
                <w:sz w:val="20"/>
                <w:szCs w:val="20"/>
              </w:rPr>
            </m:ctrlPr>
          </m:sSubPr>
          <m:e>
            <m:r>
              <m:rPr>
                <m:sty m:val="p"/>
              </m:rPr>
              <w:rPr>
                <w:rFonts w:ascii="Cambria Math" w:hAnsi="Cambria Math" w:cstheme="majorBidi"/>
                <w:sz w:val="20"/>
                <w:szCs w:val="20"/>
              </w:rPr>
              <m:t>Dt</m:t>
            </m:r>
          </m:e>
          <m:sub>
            <m:r>
              <m:rPr>
                <m:sty m:val="p"/>
              </m:rPr>
              <w:rPr>
                <w:rFonts w:ascii="Cambria Math" w:hAnsi="Cambria Math" w:cstheme="majorBidi"/>
                <w:sz w:val="20"/>
                <w:szCs w:val="20"/>
              </w:rPr>
              <m:t>sh</m:t>
            </m:r>
          </m:sub>
        </m:sSub>
      </m:oMath>
      <w:r w:rsidRPr="00B0508A">
        <w:rPr>
          <w:rFonts w:asciiTheme="majorBidi" w:hAnsiTheme="majorBidi" w:cstheme="majorBidi"/>
          <w:sz w:val="20"/>
          <w:szCs w:val="20"/>
        </w:rPr>
        <w:t xml:space="preserve">, </w:t>
      </w:r>
      <m:oMath>
        <m:sSub>
          <m:sSubPr>
            <m:ctrlPr>
              <w:rPr>
                <w:rFonts w:ascii="Cambria Math" w:hAnsi="Cambria Math" w:cstheme="majorBidi"/>
                <w:sz w:val="20"/>
                <w:szCs w:val="20"/>
              </w:rPr>
            </m:ctrlPr>
          </m:sSubPr>
          <m:e>
            <m:r>
              <m:rPr>
                <m:sty m:val="p"/>
              </m:rPr>
              <w:rPr>
                <w:rFonts w:ascii="Cambria Math" w:hAnsi="Cambria Math" w:cstheme="majorBidi"/>
                <w:sz w:val="20"/>
                <w:szCs w:val="20"/>
              </w:rPr>
              <m:t>Dt</m:t>
            </m:r>
          </m:e>
          <m:sub>
            <m:r>
              <m:rPr>
                <m:sty m:val="p"/>
              </m:rPr>
              <w:rPr>
                <w:rFonts w:ascii="Cambria Math" w:hAnsi="Cambria Math" w:cstheme="majorBidi"/>
                <w:sz w:val="20"/>
                <w:szCs w:val="20"/>
              </w:rPr>
              <m:t>st DSI</m:t>
            </m:r>
          </m:sub>
        </m:sSub>
      </m:oMath>
      <w:r w:rsidRPr="00B0508A">
        <w:rPr>
          <w:rFonts w:asciiTheme="majorBidi" w:hAnsiTheme="majorBidi" w:cstheme="majorBidi"/>
          <w:sz w:val="20"/>
          <w:szCs w:val="20"/>
        </w:rPr>
        <w:t>,</w:t>
      </w:r>
      <m:oMath>
        <m:r>
          <m:rPr>
            <m:sty m:val="p"/>
          </m:rPr>
          <w:rPr>
            <w:rFonts w:ascii="Cambria Math" w:hAnsi="Cambria Math" w:cstheme="majorBidi"/>
            <w:sz w:val="20"/>
            <w:szCs w:val="20"/>
          </w:rPr>
          <m:t xml:space="preserve"> </m:t>
        </m:r>
        <m:sSub>
          <m:sSubPr>
            <m:ctrlPr>
              <w:rPr>
                <w:rFonts w:ascii="Cambria Math" w:hAnsi="Cambria Math" w:cstheme="majorBidi"/>
                <w:sz w:val="20"/>
                <w:szCs w:val="20"/>
              </w:rPr>
            </m:ctrlPr>
          </m:sSubPr>
          <m:e>
            <m:r>
              <m:rPr>
                <m:sty m:val="p"/>
              </m:rPr>
              <w:rPr>
                <w:rFonts w:ascii="Cambria Math" w:hAnsi="Cambria Math" w:cstheme="majorBidi"/>
                <w:sz w:val="20"/>
                <w:szCs w:val="20"/>
              </w:rPr>
              <m:t>ρ</m:t>
            </m:r>
          </m:e>
          <m:sub>
            <m:r>
              <m:rPr>
                <m:sty m:val="p"/>
              </m:rPr>
              <w:rPr>
                <w:rFonts w:ascii="Cambria Math" w:hAnsi="Cambria Math" w:cstheme="majorBidi"/>
                <w:sz w:val="20"/>
                <w:szCs w:val="20"/>
              </w:rPr>
              <m:t>f</m:t>
            </m:r>
          </m:sub>
        </m:sSub>
      </m:oMath>
      <w:r w:rsidRPr="00B0508A">
        <w:rPr>
          <w:rFonts w:asciiTheme="majorBidi" w:hAnsiTheme="majorBidi" w:cstheme="majorBidi"/>
          <w:sz w:val="20"/>
          <w:szCs w:val="20"/>
        </w:rPr>
        <w:t xml:space="preserve">,  </w:t>
      </w:r>
      <m:oMath>
        <m:r>
          <m:rPr>
            <m:sty m:val="p"/>
          </m:rPr>
          <w:rPr>
            <w:rFonts w:ascii="Cambria Math" w:hAnsi="Cambria Math" w:cstheme="majorBidi"/>
            <w:sz w:val="20"/>
            <w:szCs w:val="20"/>
          </w:rPr>
          <m:t>Rhob</m:t>
        </m:r>
      </m:oMath>
      <w:r w:rsidRPr="00B0508A">
        <w:rPr>
          <w:rFonts w:asciiTheme="majorBidi" w:hAnsiTheme="majorBidi" w:cstheme="majorBidi"/>
          <w:sz w:val="20"/>
          <w:szCs w:val="20"/>
        </w:rPr>
        <w:t>,</w:t>
      </w:r>
      <m:oMath>
        <m:r>
          <m:rPr>
            <m:sty m:val="p"/>
          </m:rPr>
          <w:rPr>
            <w:rFonts w:ascii="Cambria Math" w:hAnsi="Cambria Math" w:cstheme="majorBidi"/>
            <w:sz w:val="20"/>
            <w:szCs w:val="20"/>
          </w:rPr>
          <m:t xml:space="preserve"> </m:t>
        </m:r>
        <m:sSub>
          <m:sSubPr>
            <m:ctrlPr>
              <w:rPr>
                <w:rFonts w:ascii="Cambria Math" w:hAnsi="Cambria Math" w:cstheme="majorBidi"/>
                <w:sz w:val="20"/>
                <w:szCs w:val="20"/>
              </w:rPr>
            </m:ctrlPr>
          </m:sSubPr>
          <m:e>
            <m:r>
              <m:rPr>
                <m:sty m:val="p"/>
              </m:rPr>
              <w:rPr>
                <w:rFonts w:ascii="Cambria Math" w:hAnsi="Cambria Math" w:cstheme="majorBidi"/>
                <w:sz w:val="20"/>
                <w:szCs w:val="20"/>
              </w:rPr>
              <m:t>K</m:t>
            </m:r>
          </m:e>
          <m:sub>
            <m:r>
              <m:rPr>
                <m:sty m:val="p"/>
              </m:rPr>
              <w:rPr>
                <w:rFonts w:ascii="Cambria Math" w:hAnsi="Cambria Math" w:cstheme="majorBidi"/>
                <w:sz w:val="20"/>
                <w:szCs w:val="20"/>
              </w:rPr>
              <m:t>ist</m:t>
            </m:r>
          </m:sub>
        </m:sSub>
      </m:oMath>
      <w:r w:rsidRPr="00B0508A">
        <w:rPr>
          <w:rFonts w:asciiTheme="majorBidi" w:hAnsiTheme="majorBidi" w:cstheme="majorBidi"/>
          <w:sz w:val="20"/>
          <w:szCs w:val="20"/>
        </w:rPr>
        <w:t xml:space="preserve"> , </w:t>
      </w:r>
      <m:oMath>
        <m:r>
          <m:rPr>
            <m:sty m:val="p"/>
          </m:rPr>
          <w:rPr>
            <w:rFonts w:ascii="Cambria Math" w:hAnsi="Cambria Math" w:cstheme="majorBidi"/>
            <w:sz w:val="20"/>
            <w:szCs w:val="20"/>
          </w:rPr>
          <m:t>IMF</m:t>
        </m:r>
      </m:oMath>
      <w:r w:rsidRPr="00B0508A">
        <w:rPr>
          <w:rFonts w:asciiTheme="majorBidi" w:hAnsiTheme="majorBidi" w:cstheme="majorBidi"/>
          <w:sz w:val="20"/>
          <w:szCs w:val="20"/>
        </w:rPr>
        <w:t>,</w:t>
      </w:r>
      <m:oMath>
        <m:r>
          <m:rPr>
            <m:sty m:val="p"/>
          </m:rPr>
          <w:rPr>
            <w:rFonts w:ascii="Cambria Math" w:hAnsi="Cambria Math" w:cstheme="majorBidi"/>
            <w:sz w:val="20"/>
            <w:szCs w:val="20"/>
          </w:rPr>
          <m:t xml:space="preserve"> </m:t>
        </m:r>
        <m:sSub>
          <m:sSubPr>
            <m:ctrlPr>
              <w:rPr>
                <w:rFonts w:ascii="Cambria Math" w:hAnsi="Cambria Math" w:cstheme="majorBidi"/>
                <w:sz w:val="20"/>
                <w:szCs w:val="20"/>
              </w:rPr>
            </m:ctrlPr>
          </m:sSubPr>
          <m:e>
            <m:r>
              <m:rPr>
                <m:sty m:val="p"/>
              </m:rPr>
              <w:rPr>
                <w:rFonts w:ascii="Cambria Math" w:hAnsi="Cambria Math" w:cstheme="majorBidi"/>
                <w:sz w:val="20"/>
                <w:szCs w:val="20"/>
              </w:rPr>
              <m:t>V</m:t>
            </m:r>
          </m:e>
          <m:sub/>
        </m:sSub>
      </m:oMath>
      <w:r w:rsidRPr="00B0508A">
        <w:rPr>
          <w:rFonts w:asciiTheme="majorBidi" w:hAnsiTheme="majorBidi" w:cstheme="majorBidi"/>
          <w:sz w:val="20"/>
          <w:szCs w:val="20"/>
        </w:rPr>
        <w:t xml:space="preserve">, i, </w:t>
      </w:r>
      <m:oMath>
        <m:r>
          <m:rPr>
            <m:sty m:val="p"/>
          </m:rPr>
          <w:rPr>
            <w:rFonts w:ascii="Cambria Math" w:hAnsi="Cambria Math" w:cstheme="majorBidi"/>
            <w:sz w:val="20"/>
            <w:szCs w:val="20"/>
          </w:rPr>
          <m:t>FZI</m:t>
        </m:r>
      </m:oMath>
      <w:r w:rsidRPr="00B0508A">
        <w:rPr>
          <w:rFonts w:asciiTheme="majorBidi" w:hAnsiTheme="majorBidi" w:cstheme="majorBidi"/>
          <w:sz w:val="20"/>
          <w:szCs w:val="20"/>
        </w:rPr>
        <w:t xml:space="preserve">, </w:t>
      </w:r>
      <m:oMath>
        <m:sSub>
          <m:sSubPr>
            <m:ctrlPr>
              <w:rPr>
                <w:rFonts w:ascii="Cambria Math" w:hAnsi="Cambria Math" w:cstheme="majorBidi"/>
                <w:sz w:val="20"/>
                <w:szCs w:val="20"/>
              </w:rPr>
            </m:ctrlPr>
          </m:sSubPr>
          <m:e>
            <m:r>
              <m:rPr>
                <m:sty m:val="p"/>
              </m:rPr>
              <w:rPr>
                <w:rFonts w:ascii="Cambria Math" w:hAnsi="Cambria Math" w:cstheme="majorBidi"/>
                <w:sz w:val="20"/>
                <w:szCs w:val="20"/>
              </w:rPr>
              <m:t>∅</m:t>
            </m:r>
          </m:e>
          <m:sub>
            <m:r>
              <m:rPr>
                <m:sty m:val="p"/>
              </m:rPr>
              <w:rPr>
                <w:rFonts w:ascii="Cambria Math" w:hAnsi="Cambria Math" w:cstheme="majorBidi"/>
                <w:sz w:val="20"/>
                <w:szCs w:val="20"/>
              </w:rPr>
              <m:t>e</m:t>
            </m:r>
          </m:sub>
        </m:sSub>
      </m:oMath>
      <w:r w:rsidRPr="00B0508A">
        <w:rPr>
          <w:rFonts w:asciiTheme="majorBidi" w:hAnsiTheme="majorBidi" w:cstheme="majorBidi"/>
          <w:sz w:val="20"/>
          <w:szCs w:val="20"/>
        </w:rPr>
        <w:t xml:space="preserve"> and </w:t>
      </w:r>
      <m:oMath>
        <m:sSub>
          <m:sSubPr>
            <m:ctrlPr>
              <w:rPr>
                <w:rFonts w:ascii="Cambria Math" w:hAnsi="Cambria Math" w:cstheme="majorBidi"/>
                <w:sz w:val="20"/>
                <w:szCs w:val="20"/>
              </w:rPr>
            </m:ctrlPr>
          </m:sSubPr>
          <m:e>
            <m:r>
              <m:rPr>
                <m:sty m:val="p"/>
              </m:rPr>
              <w:rPr>
                <w:rFonts w:ascii="Cambria Math" w:hAnsi="Cambria Math" w:cstheme="majorBidi"/>
                <w:sz w:val="20"/>
                <w:szCs w:val="20"/>
              </w:rPr>
              <m:t>K</m:t>
            </m:r>
          </m:e>
          <m:sub>
            <m:r>
              <m:rPr>
                <m:sty m:val="p"/>
              </m:rPr>
              <w:rPr>
                <w:rFonts w:ascii="Cambria Math" w:hAnsi="Cambria Math" w:cstheme="majorBidi"/>
                <w:sz w:val="20"/>
                <w:szCs w:val="20"/>
              </w:rPr>
              <m:t>st</m:t>
            </m:r>
          </m:sub>
        </m:sSub>
      </m:oMath>
      <w:r w:rsidRPr="00B0508A">
        <w:rPr>
          <w:rFonts w:asciiTheme="majorBidi" w:hAnsiTheme="majorBidi" w:cstheme="majorBidi"/>
          <w:sz w:val="20"/>
          <w:szCs w:val="20"/>
        </w:rPr>
        <w:t xml:space="preserve"> are stoneley slowness, mud filtrate slowness, shear slowness, DSI stoneley slowness, mud filtrate density, bulk density, permeability index, index match factor, mineral volume, mineral, flow zone indicator, effective por</w:t>
      </w:r>
      <w:r w:rsidR="00C82C0D">
        <w:rPr>
          <w:rFonts w:asciiTheme="majorBidi" w:hAnsiTheme="majorBidi" w:cstheme="majorBidi"/>
          <w:sz w:val="20"/>
          <w:szCs w:val="20"/>
        </w:rPr>
        <w:t>osity and stoneley permeability, respectively</w:t>
      </w:r>
      <w:r w:rsidR="00B2013F">
        <w:rPr>
          <w:rFonts w:asciiTheme="majorBidi" w:hAnsiTheme="majorBidi" w:cstheme="majorBidi"/>
          <w:sz w:val="20"/>
          <w:szCs w:val="20"/>
        </w:rPr>
        <w:t xml:space="preserve"> [16]</w:t>
      </w:r>
      <w:r w:rsidR="00C82C0D">
        <w:rPr>
          <w:rFonts w:asciiTheme="majorBidi" w:hAnsiTheme="majorBidi" w:cstheme="majorBidi"/>
          <w:sz w:val="20"/>
          <w:szCs w:val="20"/>
        </w:rPr>
        <w:t>.</w:t>
      </w:r>
      <w:r w:rsidRPr="00B0508A">
        <w:rPr>
          <w:rFonts w:asciiTheme="majorBidi" w:hAnsiTheme="majorBidi" w:cstheme="majorBidi"/>
          <w:sz w:val="20"/>
          <w:szCs w:val="20"/>
        </w:rPr>
        <w:t xml:space="preserve">  </w:t>
      </w:r>
    </w:p>
    <w:p w14:paraId="321F78A3" w14:textId="77777777" w:rsidR="00DC53B3" w:rsidRPr="00734B4F" w:rsidRDefault="00DC53B3" w:rsidP="00DC53B3">
      <w:pPr>
        <w:bidi w:val="0"/>
        <w:jc w:val="both"/>
        <w:rPr>
          <w:rFonts w:asciiTheme="majorBidi" w:hAnsiTheme="majorBidi" w:cstheme="majorBidi"/>
          <w:b/>
          <w:bCs/>
          <w:i/>
          <w:iCs/>
          <w:sz w:val="20"/>
          <w:szCs w:val="20"/>
        </w:rPr>
      </w:pPr>
      <w:r w:rsidRPr="00734B4F">
        <w:rPr>
          <w:rFonts w:asciiTheme="majorBidi" w:hAnsiTheme="majorBidi" w:cstheme="majorBidi"/>
          <w:b/>
          <w:bCs/>
          <w:i/>
          <w:iCs/>
          <w:sz w:val="20"/>
          <w:szCs w:val="20"/>
        </w:rPr>
        <w:t>Geomechanic</w:t>
      </w:r>
      <w:r w:rsidR="00C82C0D">
        <w:rPr>
          <w:rFonts w:asciiTheme="majorBidi" w:hAnsiTheme="majorBidi" w:cstheme="majorBidi"/>
          <w:b/>
          <w:bCs/>
          <w:i/>
          <w:iCs/>
          <w:sz w:val="20"/>
          <w:szCs w:val="20"/>
        </w:rPr>
        <w:t>al</w:t>
      </w:r>
      <w:r w:rsidRPr="00734B4F">
        <w:rPr>
          <w:rFonts w:asciiTheme="majorBidi" w:hAnsiTheme="majorBidi" w:cstheme="majorBidi"/>
          <w:b/>
          <w:bCs/>
          <w:i/>
          <w:iCs/>
          <w:sz w:val="20"/>
          <w:szCs w:val="20"/>
        </w:rPr>
        <w:t xml:space="preserve"> Parameters Estimation</w:t>
      </w:r>
    </w:p>
    <w:p w14:paraId="7C63E62B" w14:textId="77777777" w:rsidR="00DC53B3" w:rsidRPr="00B0508A" w:rsidRDefault="00DC53B3" w:rsidP="00B0508A">
      <w:pPr>
        <w:bidi w:val="0"/>
        <w:jc w:val="both"/>
        <w:rPr>
          <w:rFonts w:asciiTheme="majorBidi" w:hAnsiTheme="majorBidi" w:cstheme="majorBidi"/>
          <w:sz w:val="20"/>
          <w:szCs w:val="20"/>
        </w:rPr>
      </w:pPr>
      <w:r w:rsidRPr="00B0508A">
        <w:rPr>
          <w:rFonts w:asciiTheme="majorBidi" w:hAnsiTheme="majorBidi" w:cstheme="majorBidi"/>
          <w:sz w:val="20"/>
          <w:szCs w:val="20"/>
        </w:rPr>
        <w:t>The compressional slowness (DTC) and shear slowness (DTSh) obtained from the DSI were used in combination with the bulk-density to compute the dynamic elastic moduli. The following dynamic elastic moduli can be computed using the DSI, formation density data</w:t>
      </w:r>
      <w:r w:rsidR="00B2013F">
        <w:rPr>
          <w:rFonts w:asciiTheme="majorBidi" w:hAnsiTheme="majorBidi" w:cstheme="majorBidi"/>
          <w:sz w:val="20"/>
          <w:szCs w:val="20"/>
        </w:rPr>
        <w:t xml:space="preserve"> [18]</w:t>
      </w:r>
      <w:r w:rsidRPr="00B0508A">
        <w:rPr>
          <w:rFonts w:asciiTheme="majorBidi" w:hAnsiTheme="majorBidi" w:cstheme="majorBidi"/>
          <w:sz w:val="20"/>
          <w:szCs w:val="20"/>
        </w:rPr>
        <w:t>:</w:t>
      </w:r>
    </w:p>
    <w:p w14:paraId="1F820179" w14:textId="77777777" w:rsidR="00B63CBA" w:rsidRPr="00734B4F" w:rsidRDefault="0095354D" w:rsidP="00B0508A">
      <w:pPr>
        <w:bidi w:val="0"/>
        <w:jc w:val="both"/>
        <w:rPr>
          <w:rFonts w:asciiTheme="majorBidi" w:hAnsiTheme="majorBidi" w:cstheme="majorBidi"/>
          <w:sz w:val="18"/>
          <w:szCs w:val="18"/>
        </w:rPr>
      </w:pPr>
      <m:oMath>
        <m:sSub>
          <m:sSubPr>
            <m:ctrlPr>
              <w:rPr>
                <w:rFonts w:ascii="Cambria Math" w:hAnsi="Cambria Math" w:cstheme="majorBidi"/>
                <w:sz w:val="18"/>
                <w:szCs w:val="18"/>
              </w:rPr>
            </m:ctrlPr>
          </m:sSubPr>
          <m:e>
            <m:r>
              <m:rPr>
                <m:sty m:val="p"/>
              </m:rPr>
              <w:rPr>
                <w:rFonts w:ascii="Cambria Math" w:hAnsi="Cambria Math" w:cstheme="majorBidi"/>
                <w:sz w:val="18"/>
                <w:szCs w:val="18"/>
              </w:rPr>
              <m:t>Dynamic Shear Modulus= G</m:t>
            </m:r>
          </m:e>
          <m:sub>
            <m:r>
              <m:rPr>
                <m:sty m:val="p"/>
              </m:rPr>
              <w:rPr>
                <w:rFonts w:ascii="Cambria Math" w:hAnsi="Cambria Math" w:cstheme="majorBidi"/>
                <w:sz w:val="18"/>
                <w:szCs w:val="18"/>
              </w:rPr>
              <m:t>Dyn</m:t>
            </m:r>
          </m:sub>
        </m:sSub>
        <m:r>
          <m:rPr>
            <m:sty m:val="p"/>
          </m:rPr>
          <w:rPr>
            <w:rFonts w:ascii="Cambria Math" w:hAnsi="Cambria Math" w:cstheme="majorBidi"/>
            <w:sz w:val="18"/>
            <w:szCs w:val="18"/>
          </w:rPr>
          <m:t>=(92903.04)</m:t>
        </m:r>
        <m:f>
          <m:fPr>
            <m:ctrlPr>
              <w:rPr>
                <w:rFonts w:ascii="Cambria Math" w:hAnsi="Cambria Math" w:cstheme="majorBidi"/>
                <w:sz w:val="18"/>
                <w:szCs w:val="18"/>
              </w:rPr>
            </m:ctrlPr>
          </m:fPr>
          <m:num>
            <m:r>
              <m:rPr>
                <m:sty m:val="p"/>
              </m:rPr>
              <w:rPr>
                <w:rFonts w:ascii="Cambria Math" w:hAnsi="Cambria Math" w:cstheme="majorBidi"/>
                <w:sz w:val="18"/>
                <w:szCs w:val="18"/>
              </w:rPr>
              <m:t>RHOB</m:t>
            </m:r>
          </m:num>
          <m:den>
            <m:sSup>
              <m:sSupPr>
                <m:ctrlPr>
                  <w:rPr>
                    <w:rFonts w:ascii="Cambria Math" w:hAnsi="Cambria Math" w:cstheme="majorBidi"/>
                    <w:sz w:val="18"/>
                    <w:szCs w:val="18"/>
                  </w:rPr>
                </m:ctrlPr>
              </m:sSupPr>
              <m:e>
                <m:sSub>
                  <m:sSubPr>
                    <m:ctrlPr>
                      <w:rPr>
                        <w:rFonts w:ascii="Cambria Math" w:hAnsi="Cambria Math" w:cstheme="majorBidi"/>
                        <w:sz w:val="18"/>
                        <w:szCs w:val="18"/>
                      </w:rPr>
                    </m:ctrlPr>
                  </m:sSubPr>
                  <m:e>
                    <m:r>
                      <m:rPr>
                        <m:sty m:val="p"/>
                      </m:rPr>
                      <w:rPr>
                        <w:rFonts w:ascii="Cambria Math" w:hAnsi="Cambria Math" w:cstheme="majorBidi"/>
                        <w:sz w:val="18"/>
                        <w:szCs w:val="18"/>
                      </w:rPr>
                      <m:t>Dt</m:t>
                    </m:r>
                  </m:e>
                  <m:sub>
                    <m:r>
                      <m:rPr>
                        <m:sty m:val="p"/>
                      </m:rPr>
                      <w:rPr>
                        <w:rFonts w:ascii="Cambria Math" w:hAnsi="Cambria Math" w:cstheme="majorBidi"/>
                        <w:sz w:val="18"/>
                        <w:szCs w:val="18"/>
                      </w:rPr>
                      <m:t>sh</m:t>
                    </m:r>
                  </m:sub>
                </m:sSub>
              </m:e>
              <m:sup>
                <m:r>
                  <m:rPr>
                    <m:sty m:val="p"/>
                  </m:rPr>
                  <w:rPr>
                    <w:rFonts w:ascii="Cambria Math" w:hAnsi="Cambria Math" w:cstheme="majorBidi"/>
                    <w:sz w:val="18"/>
                    <w:szCs w:val="18"/>
                  </w:rPr>
                  <m:t>2</m:t>
                </m:r>
              </m:sup>
            </m:sSup>
          </m:den>
        </m:f>
      </m:oMath>
      <w:r w:rsidR="00B63CBA" w:rsidRPr="00734B4F">
        <w:rPr>
          <w:rFonts w:asciiTheme="majorBidi" w:hAnsiTheme="majorBidi" w:cstheme="majorBidi"/>
          <w:sz w:val="18"/>
          <w:szCs w:val="18"/>
        </w:rPr>
        <w:t xml:space="preserve">                                        </w:t>
      </w:r>
      <w:r w:rsidR="004531BD" w:rsidRP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B63CBA" w:rsidRPr="00734B4F">
        <w:rPr>
          <w:rFonts w:asciiTheme="majorBidi" w:hAnsiTheme="majorBidi" w:cstheme="majorBidi"/>
          <w:sz w:val="18"/>
          <w:szCs w:val="18"/>
        </w:rPr>
        <w:t xml:space="preserve"> (Equation 6) </w:t>
      </w:r>
    </w:p>
    <w:p w14:paraId="597F508D" w14:textId="77777777" w:rsidR="00DC53B3" w:rsidRPr="00734B4F" w:rsidRDefault="0095354D" w:rsidP="00B0508A">
      <w:pPr>
        <w:bidi w:val="0"/>
        <w:jc w:val="both"/>
        <w:rPr>
          <w:rFonts w:asciiTheme="majorBidi" w:hAnsiTheme="majorBidi" w:cstheme="majorBidi"/>
          <w:sz w:val="18"/>
          <w:szCs w:val="18"/>
        </w:rPr>
      </w:pPr>
      <m:oMath>
        <m:sSub>
          <m:sSubPr>
            <m:ctrlPr>
              <w:rPr>
                <w:rFonts w:ascii="Cambria Math" w:hAnsi="Cambria Math" w:cstheme="majorBidi"/>
                <w:sz w:val="18"/>
                <w:szCs w:val="18"/>
              </w:rPr>
            </m:ctrlPr>
          </m:sSubPr>
          <m:e>
            <m:r>
              <m:rPr>
                <m:sty m:val="p"/>
              </m:rPr>
              <w:rPr>
                <w:rFonts w:ascii="Cambria Math" w:hAnsi="Cambria Math" w:cstheme="majorBidi"/>
                <w:sz w:val="18"/>
                <w:szCs w:val="18"/>
              </w:rPr>
              <m:t>Dynamic Bulk Modulus=K</m:t>
            </m:r>
          </m:e>
          <m:sub>
            <m:r>
              <m:rPr>
                <m:sty m:val="p"/>
              </m:rPr>
              <w:rPr>
                <w:rFonts w:ascii="Cambria Math" w:hAnsi="Cambria Math" w:cstheme="majorBidi"/>
                <w:sz w:val="18"/>
                <w:szCs w:val="18"/>
              </w:rPr>
              <m:t>Dyn</m:t>
            </m:r>
          </m:sub>
        </m:sSub>
        <m:r>
          <m:rPr>
            <m:sty m:val="p"/>
          </m:rPr>
          <w:rPr>
            <w:rFonts w:ascii="Cambria Math" w:hAnsi="Cambria Math" w:cstheme="majorBidi"/>
            <w:sz w:val="18"/>
            <w:szCs w:val="18"/>
          </w:rPr>
          <m:t>=</m:t>
        </m:r>
        <m:d>
          <m:dPr>
            <m:ctrlPr>
              <w:rPr>
                <w:rFonts w:ascii="Cambria Math" w:hAnsi="Cambria Math" w:cstheme="majorBidi"/>
                <w:sz w:val="18"/>
                <w:szCs w:val="18"/>
              </w:rPr>
            </m:ctrlPr>
          </m:dPr>
          <m:e>
            <m:r>
              <m:rPr>
                <m:sty m:val="p"/>
              </m:rPr>
              <w:rPr>
                <w:rFonts w:ascii="Cambria Math" w:hAnsi="Cambria Math" w:cstheme="majorBidi"/>
                <w:sz w:val="18"/>
                <w:szCs w:val="18"/>
              </w:rPr>
              <m:t>92903.04</m:t>
            </m:r>
          </m:e>
        </m:d>
        <m:r>
          <m:rPr>
            <m:sty m:val="p"/>
          </m:rPr>
          <w:rPr>
            <w:rFonts w:ascii="Cambria Math" w:hAnsi="Cambria Math" w:cstheme="majorBidi"/>
            <w:sz w:val="18"/>
            <w:szCs w:val="18"/>
          </w:rPr>
          <m:t>RHOB</m:t>
        </m:r>
        <m:f>
          <m:fPr>
            <m:ctrlPr>
              <w:rPr>
                <w:rFonts w:ascii="Cambria Math" w:hAnsi="Cambria Math" w:cstheme="majorBidi"/>
                <w:sz w:val="18"/>
                <w:szCs w:val="18"/>
              </w:rPr>
            </m:ctrlPr>
          </m:fPr>
          <m:num>
            <m:r>
              <m:rPr>
                <m:sty m:val="p"/>
              </m:rPr>
              <w:rPr>
                <w:rFonts w:ascii="Cambria Math" w:hAnsi="Cambria Math" w:cstheme="majorBidi"/>
                <w:sz w:val="18"/>
                <w:szCs w:val="18"/>
              </w:rPr>
              <m:t>1</m:t>
            </m:r>
          </m:num>
          <m:den>
            <m:sSup>
              <m:sSupPr>
                <m:ctrlPr>
                  <w:rPr>
                    <w:rFonts w:ascii="Cambria Math" w:hAnsi="Cambria Math" w:cstheme="majorBidi"/>
                    <w:sz w:val="18"/>
                    <w:szCs w:val="18"/>
                  </w:rPr>
                </m:ctrlPr>
              </m:sSupPr>
              <m:e>
                <m:sSub>
                  <m:sSubPr>
                    <m:ctrlPr>
                      <w:rPr>
                        <w:rFonts w:ascii="Cambria Math" w:hAnsi="Cambria Math" w:cstheme="majorBidi"/>
                        <w:sz w:val="18"/>
                        <w:szCs w:val="18"/>
                      </w:rPr>
                    </m:ctrlPr>
                  </m:sSubPr>
                  <m:e>
                    <m:r>
                      <m:rPr>
                        <m:sty m:val="p"/>
                      </m:rPr>
                      <w:rPr>
                        <w:rFonts w:ascii="Cambria Math" w:hAnsi="Cambria Math" w:cstheme="majorBidi"/>
                        <w:sz w:val="18"/>
                        <w:szCs w:val="18"/>
                      </w:rPr>
                      <m:t>Dt</m:t>
                    </m:r>
                  </m:e>
                  <m:sub>
                    <m:r>
                      <m:rPr>
                        <m:sty m:val="p"/>
                      </m:rPr>
                      <w:rPr>
                        <w:rFonts w:ascii="Cambria Math" w:hAnsi="Cambria Math" w:cstheme="majorBidi"/>
                        <w:sz w:val="18"/>
                        <w:szCs w:val="18"/>
                      </w:rPr>
                      <m:t>c</m:t>
                    </m:r>
                  </m:sub>
                </m:sSub>
              </m:e>
              <m:sup>
                <m:r>
                  <m:rPr>
                    <m:sty m:val="p"/>
                  </m:rPr>
                  <w:rPr>
                    <w:rFonts w:ascii="Cambria Math" w:hAnsi="Cambria Math" w:cstheme="majorBidi"/>
                    <w:sz w:val="18"/>
                    <w:szCs w:val="18"/>
                  </w:rPr>
                  <m:t>2</m:t>
                </m:r>
              </m:sup>
            </m:sSup>
          </m:den>
        </m:f>
        <m:r>
          <m:rPr>
            <m:sty m:val="p"/>
          </m:rPr>
          <w:rPr>
            <w:rFonts w:ascii="Cambria Math" w:hAnsi="Cambria Math" w:cstheme="majorBidi"/>
            <w:sz w:val="18"/>
            <w:szCs w:val="18"/>
          </w:rPr>
          <m:t>-</m:t>
        </m:r>
        <m:f>
          <m:fPr>
            <m:ctrlPr>
              <w:rPr>
                <w:rFonts w:ascii="Cambria Math" w:hAnsi="Cambria Math" w:cstheme="majorBidi"/>
                <w:sz w:val="18"/>
                <w:szCs w:val="18"/>
              </w:rPr>
            </m:ctrlPr>
          </m:fPr>
          <m:num>
            <m:r>
              <m:rPr>
                <m:sty m:val="p"/>
              </m:rPr>
              <w:rPr>
                <w:rFonts w:ascii="Cambria Math" w:hAnsi="Cambria Math" w:cstheme="majorBidi"/>
                <w:sz w:val="18"/>
                <w:szCs w:val="18"/>
              </w:rPr>
              <m:t>4</m:t>
            </m:r>
          </m:num>
          <m:den>
            <m:r>
              <m:rPr>
                <m:sty m:val="p"/>
              </m:rPr>
              <w:rPr>
                <w:rFonts w:ascii="Cambria Math" w:hAnsi="Cambria Math" w:cstheme="majorBidi"/>
                <w:sz w:val="18"/>
                <w:szCs w:val="18"/>
              </w:rPr>
              <m:t>3</m:t>
            </m:r>
          </m:den>
        </m:f>
        <m:sSub>
          <m:sSubPr>
            <m:ctrlPr>
              <w:rPr>
                <w:rFonts w:ascii="Cambria Math" w:hAnsi="Cambria Math" w:cstheme="majorBidi"/>
                <w:sz w:val="18"/>
                <w:szCs w:val="18"/>
              </w:rPr>
            </m:ctrlPr>
          </m:sSubPr>
          <m:e>
            <m:r>
              <m:rPr>
                <m:sty m:val="p"/>
              </m:rPr>
              <w:rPr>
                <w:rFonts w:ascii="Cambria Math" w:hAnsi="Cambria Math" w:cstheme="majorBidi"/>
                <w:sz w:val="18"/>
                <w:szCs w:val="18"/>
              </w:rPr>
              <m:t xml:space="preserve"> G</m:t>
            </m:r>
          </m:e>
          <m:sub>
            <m:r>
              <m:rPr>
                <m:sty m:val="p"/>
              </m:rPr>
              <w:rPr>
                <w:rFonts w:ascii="Cambria Math" w:hAnsi="Cambria Math" w:cstheme="majorBidi"/>
                <w:sz w:val="18"/>
                <w:szCs w:val="18"/>
              </w:rPr>
              <m:t>Dyn</m:t>
            </m:r>
          </m:sub>
        </m:sSub>
      </m:oMath>
      <w:r w:rsidR="00B63CBA" w:rsidRPr="00734B4F">
        <w:rPr>
          <w:rFonts w:asciiTheme="majorBidi" w:hAnsiTheme="majorBidi" w:cstheme="majorBidi"/>
          <w:sz w:val="18"/>
          <w:szCs w:val="18"/>
        </w:rPr>
        <w:t xml:space="preserve"> </w:t>
      </w:r>
      <w:r w:rsidR="00D45133" w:rsidRPr="00734B4F">
        <w:rPr>
          <w:rFonts w:asciiTheme="majorBidi" w:hAnsiTheme="majorBidi" w:cstheme="majorBidi"/>
          <w:sz w:val="18"/>
          <w:szCs w:val="18"/>
        </w:rPr>
        <w:t xml:space="preserve">            </w:t>
      </w:r>
      <w:r w:rsidR="004531BD" w:rsidRP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4531BD" w:rsidRPr="00734B4F">
        <w:rPr>
          <w:rFonts w:asciiTheme="majorBidi" w:hAnsiTheme="majorBidi" w:cstheme="majorBidi"/>
          <w:sz w:val="18"/>
          <w:szCs w:val="18"/>
        </w:rPr>
        <w:t xml:space="preserve"> </w:t>
      </w:r>
      <w:r w:rsidR="00D45133" w:rsidRPr="00734B4F">
        <w:rPr>
          <w:rFonts w:asciiTheme="majorBidi" w:hAnsiTheme="majorBidi" w:cstheme="majorBidi"/>
          <w:sz w:val="18"/>
          <w:szCs w:val="18"/>
        </w:rPr>
        <w:t>(Equation 7)</w:t>
      </w:r>
    </w:p>
    <w:p w14:paraId="04422A03" w14:textId="77777777" w:rsidR="00D45133" w:rsidRPr="00734B4F" w:rsidRDefault="0095354D" w:rsidP="00B0508A">
      <w:pPr>
        <w:bidi w:val="0"/>
        <w:jc w:val="both"/>
        <w:rPr>
          <w:rFonts w:asciiTheme="majorBidi" w:hAnsiTheme="majorBidi" w:cstheme="majorBidi"/>
          <w:sz w:val="18"/>
          <w:szCs w:val="18"/>
        </w:rPr>
      </w:pPr>
      <m:oMath>
        <m:sSub>
          <m:sSubPr>
            <m:ctrlPr>
              <w:rPr>
                <w:rFonts w:ascii="Cambria Math" w:hAnsi="Cambria Math" w:cstheme="majorBidi"/>
                <w:sz w:val="18"/>
                <w:szCs w:val="18"/>
              </w:rPr>
            </m:ctrlPr>
          </m:sSubPr>
          <m:e>
            <m:r>
              <m:rPr>
                <m:sty m:val="p"/>
              </m:rPr>
              <w:rPr>
                <w:rFonts w:ascii="Cambria Math" w:hAnsi="Cambria Math" w:cstheme="majorBidi"/>
                <w:sz w:val="18"/>
                <w:szCs w:val="18"/>
              </w:rPr>
              <m:t>Dynamic Young's Modulus= E</m:t>
            </m:r>
          </m:e>
          <m:sub>
            <m:r>
              <m:rPr>
                <m:sty m:val="p"/>
              </m:rPr>
              <w:rPr>
                <w:rFonts w:ascii="Cambria Math" w:hAnsi="Cambria Math" w:cstheme="majorBidi"/>
                <w:sz w:val="18"/>
                <w:szCs w:val="18"/>
              </w:rPr>
              <m:t>Dyn</m:t>
            </m:r>
          </m:sub>
        </m:sSub>
        <m:r>
          <m:rPr>
            <m:sty m:val="p"/>
          </m:rPr>
          <w:rPr>
            <w:rFonts w:ascii="Cambria Math" w:hAnsi="Cambria Math" w:cstheme="majorBidi"/>
            <w:sz w:val="18"/>
            <w:szCs w:val="18"/>
          </w:rPr>
          <m:t>=2</m:t>
        </m:r>
        <m:sSub>
          <m:sSubPr>
            <m:ctrlPr>
              <w:rPr>
                <w:rFonts w:ascii="Cambria Math" w:hAnsi="Cambria Math" w:cstheme="majorBidi"/>
                <w:sz w:val="18"/>
                <w:szCs w:val="18"/>
              </w:rPr>
            </m:ctrlPr>
          </m:sSubPr>
          <m:e>
            <m:r>
              <m:rPr>
                <m:sty m:val="p"/>
              </m:rPr>
              <w:rPr>
                <w:rFonts w:ascii="Cambria Math" w:hAnsi="Cambria Math" w:cstheme="majorBidi"/>
                <w:sz w:val="18"/>
                <w:szCs w:val="18"/>
              </w:rPr>
              <m:t xml:space="preserve"> G</m:t>
            </m:r>
          </m:e>
          <m:sub>
            <m:r>
              <m:rPr>
                <m:sty m:val="p"/>
              </m:rPr>
              <w:rPr>
                <w:rFonts w:ascii="Cambria Math" w:hAnsi="Cambria Math" w:cstheme="majorBidi"/>
                <w:sz w:val="18"/>
                <w:szCs w:val="18"/>
              </w:rPr>
              <m:t>Dyn</m:t>
            </m:r>
          </m:sub>
        </m:sSub>
        <m:r>
          <m:rPr>
            <m:sty m:val="p"/>
          </m:rPr>
          <w:rPr>
            <w:rFonts w:ascii="Cambria Math" w:hAnsi="Cambria Math" w:cstheme="majorBidi"/>
            <w:sz w:val="18"/>
            <w:szCs w:val="18"/>
          </w:rPr>
          <m:t>(1+ν)</m:t>
        </m:r>
      </m:oMath>
      <w:r w:rsidR="00D45133" w:rsidRPr="00734B4F">
        <w:rPr>
          <w:rFonts w:asciiTheme="majorBidi" w:hAnsiTheme="majorBidi" w:cstheme="majorBidi"/>
          <w:sz w:val="18"/>
          <w:szCs w:val="18"/>
        </w:rPr>
        <w:t xml:space="preserve">                      </w:t>
      </w:r>
      <w:r w:rsidR="00C47CE0" w:rsidRP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4531BD" w:rsidRPr="00734B4F">
        <w:rPr>
          <w:rFonts w:asciiTheme="majorBidi" w:hAnsiTheme="majorBidi" w:cstheme="majorBidi"/>
          <w:sz w:val="18"/>
          <w:szCs w:val="18"/>
        </w:rPr>
        <w:t xml:space="preserve">  </w:t>
      </w:r>
      <w:r w:rsidR="00734B4F">
        <w:rPr>
          <w:rFonts w:asciiTheme="majorBidi" w:hAnsiTheme="majorBidi" w:cstheme="majorBidi"/>
          <w:sz w:val="18"/>
          <w:szCs w:val="18"/>
        </w:rPr>
        <w:t xml:space="preserve">                  </w:t>
      </w:r>
      <w:r w:rsidR="00D45133" w:rsidRPr="00734B4F">
        <w:rPr>
          <w:rFonts w:asciiTheme="majorBidi" w:hAnsiTheme="majorBidi" w:cstheme="majorBidi"/>
          <w:sz w:val="18"/>
          <w:szCs w:val="18"/>
        </w:rPr>
        <w:t xml:space="preserve"> (Equation 8)</w:t>
      </w:r>
    </w:p>
    <w:p w14:paraId="79526112" w14:textId="77777777" w:rsidR="00C47CE0" w:rsidRPr="00734B4F" w:rsidRDefault="0095354D" w:rsidP="00B0508A">
      <w:pPr>
        <w:bidi w:val="0"/>
        <w:jc w:val="both"/>
        <w:rPr>
          <w:rFonts w:asciiTheme="majorBidi" w:hAnsiTheme="majorBidi" w:cstheme="majorBidi"/>
          <w:sz w:val="18"/>
          <w:szCs w:val="18"/>
        </w:rPr>
      </w:pPr>
      <m:oMath>
        <m:sSub>
          <m:sSubPr>
            <m:ctrlPr>
              <w:rPr>
                <w:rFonts w:ascii="Cambria Math" w:hAnsi="Cambria Math" w:cstheme="majorBidi"/>
                <w:sz w:val="18"/>
                <w:szCs w:val="18"/>
              </w:rPr>
            </m:ctrlPr>
          </m:sSubPr>
          <m:e>
            <m:r>
              <m:rPr>
                <m:sty m:val="p"/>
              </m:rPr>
              <w:rPr>
                <w:rFonts w:ascii="Cambria Math" w:hAnsi="Cambria Math" w:cstheme="majorBidi"/>
                <w:sz w:val="18"/>
                <w:szCs w:val="18"/>
              </w:rPr>
              <m:t>Dynamic Poisson's Ratio= ν</m:t>
            </m:r>
          </m:e>
          <m:sub>
            <m:r>
              <m:rPr>
                <m:sty m:val="p"/>
              </m:rPr>
              <w:rPr>
                <w:rFonts w:ascii="Cambria Math" w:hAnsi="Cambria Math" w:cstheme="majorBidi"/>
                <w:sz w:val="18"/>
                <w:szCs w:val="18"/>
              </w:rPr>
              <m:t>Dyn</m:t>
            </m:r>
          </m:sub>
        </m:sSub>
        <m:r>
          <m:rPr>
            <m:sty m:val="p"/>
          </m:rPr>
          <w:rPr>
            <w:rFonts w:ascii="Cambria Math" w:hAnsi="Cambria Math" w:cstheme="majorBidi"/>
            <w:sz w:val="18"/>
            <w:szCs w:val="18"/>
          </w:rPr>
          <m:t>=</m:t>
        </m:r>
        <m:f>
          <m:fPr>
            <m:ctrlPr>
              <w:rPr>
                <w:rFonts w:ascii="Cambria Math" w:hAnsi="Cambria Math" w:cstheme="majorBidi"/>
                <w:sz w:val="18"/>
                <w:szCs w:val="18"/>
              </w:rPr>
            </m:ctrlPr>
          </m:fPr>
          <m:num>
            <m:r>
              <m:rPr>
                <m:sty m:val="p"/>
              </m:rPr>
              <w:rPr>
                <w:rFonts w:ascii="Cambria Math" w:hAnsi="Cambria Math" w:cstheme="majorBidi"/>
                <w:sz w:val="18"/>
                <w:szCs w:val="18"/>
              </w:rPr>
              <m:t>0.5</m:t>
            </m:r>
            <m:sSup>
              <m:sSupPr>
                <m:ctrlPr>
                  <w:rPr>
                    <w:rFonts w:ascii="Cambria Math" w:hAnsi="Cambria Math" w:cstheme="majorBidi"/>
                    <w:sz w:val="18"/>
                    <w:szCs w:val="18"/>
                  </w:rPr>
                </m:ctrlPr>
              </m:sSupPr>
              <m:e>
                <m:f>
                  <m:fPr>
                    <m:type m:val="lin"/>
                    <m:ctrlPr>
                      <w:rPr>
                        <w:rFonts w:ascii="Cambria Math" w:hAnsi="Cambria Math" w:cstheme="majorBidi"/>
                        <w:sz w:val="18"/>
                        <w:szCs w:val="18"/>
                      </w:rPr>
                    </m:ctrlPr>
                  </m:fPr>
                  <m:num>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Dt</m:t>
                        </m:r>
                      </m:e>
                      <m:sub>
                        <m:r>
                          <m:rPr>
                            <m:sty m:val="p"/>
                          </m:rPr>
                          <w:rPr>
                            <w:rFonts w:ascii="Cambria Math" w:hAnsi="Cambria Math" w:cstheme="majorBidi"/>
                            <w:sz w:val="18"/>
                            <w:szCs w:val="18"/>
                          </w:rPr>
                          <m:t>sh</m:t>
                        </m:r>
                      </m:sub>
                    </m:sSub>
                  </m:num>
                  <m:den>
                    <m:sSub>
                      <m:sSubPr>
                        <m:ctrlPr>
                          <w:rPr>
                            <w:rFonts w:ascii="Cambria Math" w:hAnsi="Cambria Math" w:cstheme="majorBidi"/>
                            <w:sz w:val="18"/>
                            <w:szCs w:val="18"/>
                          </w:rPr>
                        </m:ctrlPr>
                      </m:sSubPr>
                      <m:e>
                        <m:r>
                          <m:rPr>
                            <m:sty m:val="p"/>
                          </m:rPr>
                          <w:rPr>
                            <w:rFonts w:ascii="Cambria Math" w:hAnsi="Cambria Math" w:cstheme="majorBidi"/>
                            <w:sz w:val="18"/>
                            <w:szCs w:val="18"/>
                          </w:rPr>
                          <m:t>Dt</m:t>
                        </m:r>
                      </m:e>
                      <m:sub>
                        <m:r>
                          <m:rPr>
                            <m:sty m:val="p"/>
                          </m:rPr>
                          <w:rPr>
                            <w:rFonts w:ascii="Cambria Math" w:hAnsi="Cambria Math" w:cstheme="majorBidi"/>
                            <w:sz w:val="18"/>
                            <w:szCs w:val="18"/>
                          </w:rPr>
                          <m:t>c</m:t>
                        </m:r>
                      </m:sub>
                    </m:sSub>
                    <m:r>
                      <m:rPr>
                        <m:sty m:val="p"/>
                      </m:rPr>
                      <w:rPr>
                        <w:rFonts w:ascii="Cambria Math" w:hAnsi="Cambria Math" w:cstheme="majorBidi"/>
                        <w:sz w:val="18"/>
                        <w:szCs w:val="18"/>
                      </w:rPr>
                      <m:t>)</m:t>
                    </m:r>
                  </m:den>
                </m:f>
              </m:e>
              <m:sup>
                <m:r>
                  <m:rPr>
                    <m:sty m:val="p"/>
                  </m:rPr>
                  <w:rPr>
                    <w:rFonts w:ascii="Cambria Math" w:hAnsi="Cambria Math" w:cstheme="majorBidi"/>
                    <w:sz w:val="18"/>
                    <w:szCs w:val="18"/>
                  </w:rPr>
                  <m:t>2</m:t>
                </m:r>
              </m:sup>
            </m:sSup>
            <m:r>
              <m:rPr>
                <m:sty m:val="p"/>
              </m:rPr>
              <w:rPr>
                <w:rFonts w:ascii="Cambria Math" w:hAnsi="Cambria Math" w:cstheme="majorBidi"/>
                <w:sz w:val="18"/>
                <w:szCs w:val="18"/>
              </w:rPr>
              <m:t>-1</m:t>
            </m:r>
          </m:num>
          <m:den>
            <m:sSup>
              <m:sSupPr>
                <m:ctrlPr>
                  <w:rPr>
                    <w:rFonts w:ascii="Cambria Math" w:hAnsi="Cambria Math" w:cstheme="majorBidi"/>
                    <w:sz w:val="18"/>
                    <w:szCs w:val="18"/>
                  </w:rPr>
                </m:ctrlPr>
              </m:sSupPr>
              <m:e>
                <m:r>
                  <m:rPr>
                    <m:sty m:val="p"/>
                  </m:rPr>
                  <w:rPr>
                    <w:rFonts w:ascii="Cambria Math" w:hAnsi="Cambria Math" w:cstheme="majorBidi"/>
                    <w:sz w:val="18"/>
                    <w:szCs w:val="18"/>
                  </w:rPr>
                  <m:t>(</m:t>
                </m:r>
                <m:f>
                  <m:fPr>
                    <m:type m:val="lin"/>
                    <m:ctrlPr>
                      <w:rPr>
                        <w:rFonts w:ascii="Cambria Math" w:hAnsi="Cambria Math" w:cstheme="majorBidi"/>
                        <w:sz w:val="18"/>
                        <w:szCs w:val="18"/>
                      </w:rPr>
                    </m:ctrlPr>
                  </m:fPr>
                  <m:num>
                    <m:sSub>
                      <m:sSubPr>
                        <m:ctrlPr>
                          <w:rPr>
                            <w:rFonts w:ascii="Cambria Math" w:hAnsi="Cambria Math" w:cstheme="majorBidi"/>
                            <w:sz w:val="18"/>
                            <w:szCs w:val="18"/>
                          </w:rPr>
                        </m:ctrlPr>
                      </m:sSubPr>
                      <m:e>
                        <m:r>
                          <m:rPr>
                            <m:sty m:val="p"/>
                          </m:rPr>
                          <w:rPr>
                            <w:rFonts w:ascii="Cambria Math" w:hAnsi="Cambria Math" w:cstheme="majorBidi"/>
                            <w:sz w:val="18"/>
                            <w:szCs w:val="18"/>
                          </w:rPr>
                          <m:t>Dt</m:t>
                        </m:r>
                      </m:e>
                      <m:sub>
                        <m:r>
                          <m:rPr>
                            <m:sty m:val="p"/>
                          </m:rPr>
                          <w:rPr>
                            <w:rFonts w:ascii="Cambria Math" w:hAnsi="Cambria Math" w:cstheme="majorBidi"/>
                            <w:sz w:val="18"/>
                            <w:szCs w:val="18"/>
                          </w:rPr>
                          <m:t>sh</m:t>
                        </m:r>
                      </m:sub>
                    </m:sSub>
                  </m:num>
                  <m:den>
                    <m:sSub>
                      <m:sSubPr>
                        <m:ctrlPr>
                          <w:rPr>
                            <w:rFonts w:ascii="Cambria Math" w:hAnsi="Cambria Math" w:cstheme="majorBidi"/>
                            <w:sz w:val="18"/>
                            <w:szCs w:val="18"/>
                          </w:rPr>
                        </m:ctrlPr>
                      </m:sSubPr>
                      <m:e>
                        <m:r>
                          <m:rPr>
                            <m:sty m:val="p"/>
                          </m:rPr>
                          <w:rPr>
                            <w:rFonts w:ascii="Cambria Math" w:hAnsi="Cambria Math" w:cstheme="majorBidi"/>
                            <w:sz w:val="18"/>
                            <w:szCs w:val="18"/>
                          </w:rPr>
                          <m:t>Dt</m:t>
                        </m:r>
                      </m:e>
                      <m:sub>
                        <m:r>
                          <m:rPr>
                            <m:sty m:val="p"/>
                          </m:rPr>
                          <w:rPr>
                            <w:rFonts w:ascii="Cambria Math" w:hAnsi="Cambria Math" w:cstheme="majorBidi"/>
                            <w:sz w:val="18"/>
                            <w:szCs w:val="18"/>
                          </w:rPr>
                          <m:t>c</m:t>
                        </m:r>
                      </m:sub>
                    </m:sSub>
                  </m:den>
                </m:f>
                <m:r>
                  <m:rPr>
                    <m:sty m:val="p"/>
                  </m:rPr>
                  <w:rPr>
                    <w:rFonts w:ascii="Cambria Math" w:hAnsi="Cambria Math" w:cstheme="majorBidi"/>
                    <w:sz w:val="18"/>
                    <w:szCs w:val="18"/>
                  </w:rPr>
                  <m:t>)</m:t>
                </m:r>
              </m:e>
              <m:sup>
                <m:r>
                  <m:rPr>
                    <m:sty m:val="p"/>
                  </m:rPr>
                  <w:rPr>
                    <w:rFonts w:ascii="Cambria Math" w:hAnsi="Cambria Math" w:cstheme="majorBidi"/>
                    <w:sz w:val="18"/>
                    <w:szCs w:val="18"/>
                  </w:rPr>
                  <m:t>2</m:t>
                </m:r>
              </m:sup>
            </m:sSup>
            <m:r>
              <m:rPr>
                <m:sty m:val="p"/>
              </m:rPr>
              <w:rPr>
                <w:rFonts w:ascii="Cambria Math" w:hAnsi="Cambria Math" w:cstheme="majorBidi"/>
                <w:sz w:val="18"/>
                <w:szCs w:val="18"/>
              </w:rPr>
              <m:t>-1</m:t>
            </m:r>
          </m:den>
        </m:f>
      </m:oMath>
      <w:r w:rsidR="00C47CE0" w:rsidRPr="00734B4F">
        <w:rPr>
          <w:rFonts w:asciiTheme="majorBidi" w:hAnsiTheme="majorBidi" w:cstheme="majorBidi"/>
          <w:sz w:val="18"/>
          <w:szCs w:val="18"/>
        </w:rPr>
        <w:t xml:space="preserve">                          </w:t>
      </w:r>
      <w:r w:rsidR="004531BD" w:rsidRP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734B4F">
        <w:rPr>
          <w:rFonts w:asciiTheme="majorBidi" w:hAnsiTheme="majorBidi" w:cstheme="majorBidi"/>
          <w:sz w:val="18"/>
          <w:szCs w:val="18"/>
        </w:rPr>
        <w:t xml:space="preserve">                 </w:t>
      </w:r>
      <w:r w:rsidR="00C47CE0" w:rsidRPr="00734B4F">
        <w:rPr>
          <w:rFonts w:asciiTheme="majorBidi" w:hAnsiTheme="majorBidi" w:cstheme="majorBidi"/>
          <w:sz w:val="18"/>
          <w:szCs w:val="18"/>
        </w:rPr>
        <w:t xml:space="preserve">  (Equation 9)</w:t>
      </w:r>
    </w:p>
    <w:p w14:paraId="6862E147" w14:textId="77777777" w:rsidR="00C47CE0" w:rsidRPr="00734B4F" w:rsidRDefault="0095354D" w:rsidP="00B0508A">
      <w:pPr>
        <w:bidi w:val="0"/>
        <w:jc w:val="both"/>
        <w:rPr>
          <w:rFonts w:asciiTheme="majorBidi" w:hAnsiTheme="majorBidi" w:cstheme="majorBidi"/>
          <w:sz w:val="18"/>
          <w:szCs w:val="18"/>
        </w:rPr>
      </w:pPr>
      <m:oMath>
        <m:sSub>
          <m:sSubPr>
            <m:ctrlPr>
              <w:rPr>
                <w:rFonts w:ascii="Cambria Math" w:hAnsi="Cambria Math" w:cstheme="majorBidi"/>
                <w:sz w:val="18"/>
                <w:szCs w:val="18"/>
              </w:rPr>
            </m:ctrlPr>
          </m:sSubPr>
          <m:e>
            <m:r>
              <m:rPr>
                <m:sty m:val="p"/>
              </m:rPr>
              <w:rPr>
                <w:rFonts w:ascii="Cambria Math" w:hAnsi="Cambria Math" w:cstheme="majorBidi"/>
                <w:sz w:val="18"/>
                <w:szCs w:val="18"/>
              </w:rPr>
              <m:t>Static Young's Modulus= E</m:t>
            </m:r>
          </m:e>
          <m:sub>
            <m:r>
              <m:rPr>
                <m:sty m:val="p"/>
              </m:rPr>
              <w:rPr>
                <w:rFonts w:ascii="Cambria Math" w:hAnsi="Cambria Math" w:cstheme="majorBidi"/>
                <w:sz w:val="18"/>
                <w:szCs w:val="18"/>
              </w:rPr>
              <m:t>sta</m:t>
            </m:r>
          </m:sub>
        </m:sSub>
        <m:r>
          <m:rPr>
            <m:sty m:val="p"/>
          </m:rPr>
          <w:rPr>
            <w:rFonts w:ascii="Cambria Math" w:hAnsi="Cambria Math" w:cstheme="majorBidi"/>
            <w:sz w:val="18"/>
            <w:szCs w:val="18"/>
          </w:rPr>
          <m:t>=(-2.21</m:t>
        </m:r>
        <m:sSub>
          <m:sSubPr>
            <m:ctrlPr>
              <w:rPr>
                <w:rFonts w:ascii="Cambria Math" w:hAnsi="Cambria Math" w:cstheme="majorBidi"/>
                <w:sz w:val="18"/>
                <w:szCs w:val="18"/>
              </w:rPr>
            </m:ctrlPr>
          </m:sSubPr>
          <m:e>
            <m:r>
              <m:rPr>
                <m:sty m:val="p"/>
              </m:rPr>
              <w:rPr>
                <w:rFonts w:ascii="Cambria Math" w:hAnsi="Cambria Math" w:cstheme="majorBidi"/>
                <w:sz w:val="18"/>
                <w:szCs w:val="18"/>
              </w:rPr>
              <m:t>∅</m:t>
            </m:r>
          </m:e>
          <m:sub>
            <m:r>
              <m:rPr>
                <m:sty m:val="p"/>
              </m:rPr>
              <w:rPr>
                <w:rFonts w:ascii="Cambria Math" w:hAnsi="Cambria Math" w:cstheme="majorBidi"/>
                <w:sz w:val="18"/>
                <w:szCs w:val="18"/>
              </w:rPr>
              <m:t>e</m:t>
            </m:r>
          </m:sub>
        </m:sSub>
        <m:r>
          <m:rPr>
            <m:sty m:val="p"/>
          </m:rPr>
          <w:rPr>
            <w:rFonts w:ascii="Cambria Math" w:hAnsi="Cambria Math" w:cstheme="majorBidi"/>
            <w:sz w:val="18"/>
            <w:szCs w:val="18"/>
          </w:rPr>
          <m:t>+0.963)</m:t>
        </m:r>
        <m:sSub>
          <m:sSubPr>
            <m:ctrlPr>
              <w:rPr>
                <w:rFonts w:ascii="Cambria Math" w:hAnsi="Cambria Math" w:cstheme="majorBidi"/>
                <w:sz w:val="18"/>
                <w:szCs w:val="18"/>
              </w:rPr>
            </m:ctrlPr>
          </m:sSubPr>
          <m:e>
            <m:r>
              <m:rPr>
                <m:sty m:val="p"/>
              </m:rPr>
              <w:rPr>
                <w:rFonts w:ascii="Cambria Math" w:hAnsi="Cambria Math" w:cstheme="majorBidi"/>
                <w:sz w:val="18"/>
                <w:szCs w:val="18"/>
              </w:rPr>
              <m:t>E</m:t>
            </m:r>
          </m:e>
          <m:sub>
            <m:r>
              <m:rPr>
                <m:sty m:val="p"/>
              </m:rPr>
              <w:rPr>
                <w:rFonts w:ascii="Cambria Math" w:hAnsi="Cambria Math" w:cstheme="majorBidi"/>
                <w:sz w:val="18"/>
                <w:szCs w:val="18"/>
              </w:rPr>
              <m:t>Dyn</m:t>
            </m:r>
          </m:sub>
        </m:sSub>
      </m:oMath>
      <w:r w:rsidR="00C47CE0" w:rsidRPr="00734B4F">
        <w:rPr>
          <w:rFonts w:asciiTheme="majorBidi" w:hAnsiTheme="majorBidi" w:cstheme="majorBidi"/>
          <w:sz w:val="18"/>
          <w:szCs w:val="18"/>
        </w:rPr>
        <w:t xml:space="preserve">                </w:t>
      </w:r>
      <w:r w:rsidR="004531BD" w:rsidRP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4531BD" w:rsidRPr="00734B4F">
        <w:rPr>
          <w:rFonts w:asciiTheme="majorBidi" w:hAnsiTheme="majorBidi" w:cstheme="majorBidi"/>
          <w:sz w:val="18"/>
          <w:szCs w:val="18"/>
        </w:rPr>
        <w:t xml:space="preserve">  </w:t>
      </w:r>
      <w:r w:rsidR="00734B4F">
        <w:rPr>
          <w:rFonts w:asciiTheme="majorBidi" w:hAnsiTheme="majorBidi" w:cstheme="majorBidi"/>
          <w:sz w:val="18"/>
          <w:szCs w:val="18"/>
        </w:rPr>
        <w:t xml:space="preserve">                   </w:t>
      </w:r>
      <w:r w:rsidR="00C47CE0" w:rsidRPr="00734B4F">
        <w:rPr>
          <w:rFonts w:asciiTheme="majorBidi" w:hAnsiTheme="majorBidi" w:cstheme="majorBidi"/>
          <w:sz w:val="18"/>
          <w:szCs w:val="18"/>
        </w:rPr>
        <w:t xml:space="preserve"> (Equation 10)</w:t>
      </w:r>
    </w:p>
    <w:p w14:paraId="346956CE" w14:textId="77777777" w:rsidR="00C47CE0" w:rsidRPr="00B0508A" w:rsidRDefault="00C47CE0" w:rsidP="004531BD">
      <w:pPr>
        <w:bidi w:val="0"/>
        <w:jc w:val="both"/>
        <w:rPr>
          <w:rFonts w:asciiTheme="majorBidi" w:hAnsiTheme="majorBidi" w:cstheme="majorBidi"/>
          <w:sz w:val="20"/>
          <w:szCs w:val="20"/>
        </w:rPr>
      </w:pPr>
      <w:r w:rsidRPr="00B0508A">
        <w:rPr>
          <w:rFonts w:asciiTheme="majorBidi" w:hAnsiTheme="majorBidi" w:cstheme="majorBidi"/>
          <w:sz w:val="20"/>
          <w:szCs w:val="20"/>
        </w:rPr>
        <w:lastRenderedPageBreak/>
        <w:t>The static Young’s modulus was used to get the static Un</w:t>
      </w:r>
      <w:r w:rsidR="00FE2D57" w:rsidRPr="00B0508A">
        <w:rPr>
          <w:rFonts w:asciiTheme="majorBidi" w:hAnsiTheme="majorBidi" w:cstheme="majorBidi"/>
          <w:sz w:val="20"/>
          <w:szCs w:val="20"/>
        </w:rPr>
        <w:t>confined</w:t>
      </w:r>
      <w:r w:rsidRPr="00B0508A">
        <w:rPr>
          <w:rFonts w:asciiTheme="majorBidi" w:hAnsiTheme="majorBidi" w:cstheme="majorBidi"/>
          <w:sz w:val="20"/>
          <w:szCs w:val="20"/>
        </w:rPr>
        <w:t xml:space="preserve"> Compressive Strength (UCS) profiles. For all the formations, the following correlation has been used</w:t>
      </w:r>
      <w:r w:rsidR="00B2013F">
        <w:rPr>
          <w:rFonts w:asciiTheme="majorBidi" w:hAnsiTheme="majorBidi" w:cstheme="majorBidi"/>
          <w:sz w:val="20"/>
          <w:szCs w:val="20"/>
        </w:rPr>
        <w:t xml:space="preserve"> [23]</w:t>
      </w:r>
      <w:r w:rsidRPr="00B0508A">
        <w:rPr>
          <w:rFonts w:asciiTheme="majorBidi" w:hAnsiTheme="majorBidi" w:cstheme="majorBidi"/>
          <w:sz w:val="20"/>
          <w:szCs w:val="20"/>
        </w:rPr>
        <w:t>:</w:t>
      </w:r>
    </w:p>
    <w:p w14:paraId="4833F9E6" w14:textId="77777777" w:rsidR="00D45133" w:rsidRPr="00734B4F" w:rsidRDefault="00C47CE0" w:rsidP="00815E32">
      <w:pPr>
        <w:bidi w:val="0"/>
        <w:jc w:val="both"/>
        <w:rPr>
          <w:rFonts w:asciiTheme="majorBidi" w:hAnsiTheme="majorBidi" w:cstheme="majorBidi"/>
          <w:sz w:val="18"/>
          <w:szCs w:val="18"/>
        </w:rPr>
      </w:pPr>
      <m:oMath>
        <m:r>
          <m:rPr>
            <m:sty m:val="p"/>
          </m:rPr>
          <w:rPr>
            <w:rFonts w:ascii="Cambria Math" w:hAnsi="Cambria Math" w:cstheme="majorBidi"/>
            <w:sz w:val="18"/>
            <w:szCs w:val="18"/>
          </w:rPr>
          <m:t>UCS=</m:t>
        </m:r>
        <m:d>
          <m:dPr>
            <m:ctrlPr>
              <w:rPr>
                <w:rFonts w:ascii="Cambria Math" w:hAnsi="Cambria Math" w:cstheme="majorBidi"/>
                <w:sz w:val="18"/>
                <w:szCs w:val="18"/>
              </w:rPr>
            </m:ctrlPr>
          </m:dPr>
          <m:e>
            <m:r>
              <m:rPr>
                <m:sty m:val="p"/>
              </m:rPr>
              <w:rPr>
                <w:rFonts w:ascii="Cambria Math" w:hAnsi="Cambria Math" w:cstheme="majorBidi"/>
                <w:sz w:val="18"/>
                <w:szCs w:val="18"/>
              </w:rPr>
              <m:t>4.1</m:t>
            </m:r>
            <m:sSub>
              <m:sSubPr>
                <m:ctrlPr>
                  <w:rPr>
                    <w:rFonts w:ascii="Cambria Math" w:hAnsi="Cambria Math" w:cstheme="majorBidi"/>
                    <w:sz w:val="18"/>
                    <w:szCs w:val="18"/>
                  </w:rPr>
                </m:ctrlPr>
              </m:sSubPr>
              <m:e>
                <m:r>
                  <m:rPr>
                    <m:sty m:val="p"/>
                  </m:rPr>
                  <w:rPr>
                    <w:rFonts w:ascii="Cambria Math" w:hAnsi="Cambria Math" w:cstheme="majorBidi"/>
                    <w:sz w:val="18"/>
                    <w:szCs w:val="18"/>
                  </w:rPr>
                  <m:t>E</m:t>
                </m:r>
              </m:e>
              <m:sub>
                <m:r>
                  <m:rPr>
                    <m:sty m:val="p"/>
                  </m:rPr>
                  <w:rPr>
                    <w:rFonts w:ascii="Cambria Math" w:hAnsi="Cambria Math" w:cstheme="majorBidi"/>
                    <w:sz w:val="18"/>
                    <w:szCs w:val="18"/>
                  </w:rPr>
                  <m:t>sta</m:t>
                </m:r>
              </m:sub>
            </m:sSub>
            <m:r>
              <m:rPr>
                <m:sty m:val="p"/>
              </m:rPr>
              <w:rPr>
                <w:rFonts w:ascii="Cambria Math" w:hAnsi="Cambria Math" w:cstheme="majorBidi"/>
                <w:sz w:val="18"/>
                <w:szCs w:val="18"/>
              </w:rPr>
              <m:t>+3</m:t>
            </m:r>
          </m:e>
        </m:d>
        <m:r>
          <m:rPr>
            <m:sty m:val="p"/>
          </m:rPr>
          <w:rPr>
            <w:rFonts w:ascii="Cambria Math" w:hAnsi="Cambria Math" w:cstheme="majorBidi"/>
            <w:sz w:val="18"/>
            <w:szCs w:val="18"/>
          </w:rPr>
          <m:t>145   (psi)</m:t>
        </m:r>
      </m:oMath>
      <w:r w:rsidR="00815E32" w:rsidRPr="00734B4F">
        <w:rPr>
          <w:rFonts w:asciiTheme="majorBidi" w:hAnsiTheme="majorBidi" w:cstheme="majorBidi"/>
          <w:sz w:val="18"/>
          <w:szCs w:val="18"/>
        </w:rPr>
        <w:t xml:space="preserve">                                                                           </w:t>
      </w:r>
      <w:r w:rsidR="004531BD" w:rsidRPr="00734B4F">
        <w:rPr>
          <w:rFonts w:asciiTheme="majorBidi" w:hAnsiTheme="majorBidi" w:cstheme="majorBidi"/>
          <w:sz w:val="18"/>
          <w:szCs w:val="18"/>
        </w:rPr>
        <w:t xml:space="preserve">           </w:t>
      </w:r>
      <w:r w:rsidR="00815E32" w:rsidRPr="00734B4F">
        <w:rPr>
          <w:rFonts w:asciiTheme="majorBidi" w:hAnsiTheme="majorBidi" w:cstheme="majorBidi"/>
          <w:sz w:val="18"/>
          <w:szCs w:val="18"/>
        </w:rPr>
        <w:t xml:space="preserve">  </w:t>
      </w:r>
      <w:r w:rsidR="004531BD" w:rsidRPr="00734B4F">
        <w:rPr>
          <w:rFonts w:asciiTheme="majorBidi" w:hAnsiTheme="majorBidi" w:cstheme="majorBidi"/>
          <w:sz w:val="18"/>
          <w:szCs w:val="18"/>
        </w:rPr>
        <w:t xml:space="preserve"> </w:t>
      </w:r>
      <w:r w:rsidR="00815E32" w:rsidRPr="00734B4F">
        <w:rPr>
          <w:rFonts w:asciiTheme="majorBidi" w:hAnsiTheme="majorBidi" w:cstheme="majorBidi"/>
          <w:sz w:val="18"/>
          <w:szCs w:val="18"/>
        </w:rPr>
        <w:t xml:space="preserve"> </w:t>
      </w:r>
      <w:r w:rsidR="00734B4F" w:rsidRPr="00734B4F">
        <w:rPr>
          <w:rFonts w:asciiTheme="majorBidi" w:hAnsiTheme="majorBidi" w:cstheme="majorBidi"/>
          <w:sz w:val="18"/>
          <w:szCs w:val="18"/>
        </w:rPr>
        <w:t xml:space="preserve">               </w:t>
      </w:r>
      <w:r w:rsidR="00734B4F">
        <w:rPr>
          <w:rFonts w:asciiTheme="majorBidi" w:hAnsiTheme="majorBidi" w:cstheme="majorBidi"/>
          <w:sz w:val="18"/>
          <w:szCs w:val="18"/>
        </w:rPr>
        <w:t xml:space="preserve">                    </w:t>
      </w:r>
      <w:r w:rsidR="00815E32" w:rsidRPr="00734B4F">
        <w:rPr>
          <w:rFonts w:asciiTheme="majorBidi" w:hAnsiTheme="majorBidi" w:cstheme="majorBidi"/>
          <w:sz w:val="18"/>
          <w:szCs w:val="18"/>
        </w:rPr>
        <w:t xml:space="preserve"> (Equation 11)</w:t>
      </w:r>
    </w:p>
    <w:p w14:paraId="0D06B6F6" w14:textId="77777777" w:rsidR="00BD2042" w:rsidRPr="00B0508A" w:rsidRDefault="00BD2042" w:rsidP="00BD2042">
      <w:pPr>
        <w:bidi w:val="0"/>
        <w:jc w:val="both"/>
        <w:rPr>
          <w:rFonts w:asciiTheme="majorBidi" w:hAnsiTheme="majorBidi" w:cstheme="majorBidi"/>
          <w:sz w:val="20"/>
          <w:szCs w:val="20"/>
        </w:rPr>
      </w:pPr>
      <w:r w:rsidRPr="00B0508A">
        <w:rPr>
          <w:rFonts w:asciiTheme="majorBidi" w:hAnsiTheme="majorBidi" w:cstheme="majorBidi"/>
          <w:sz w:val="20"/>
          <w:szCs w:val="20"/>
        </w:rPr>
        <w:t>The tensile strength is obtained from the UCS by dividing it by a certain number. Generally</w:t>
      </w:r>
      <w:r w:rsidR="00B2013F">
        <w:rPr>
          <w:rFonts w:asciiTheme="majorBidi" w:hAnsiTheme="majorBidi" w:cstheme="majorBidi"/>
          <w:sz w:val="20"/>
          <w:szCs w:val="20"/>
        </w:rPr>
        <w:t>,</w:t>
      </w:r>
      <w:r w:rsidRPr="00B0508A">
        <w:rPr>
          <w:rFonts w:asciiTheme="majorBidi" w:hAnsiTheme="majorBidi" w:cstheme="majorBidi"/>
          <w:sz w:val="20"/>
          <w:szCs w:val="20"/>
        </w:rPr>
        <w:t xml:space="preserve"> this number varies between one-tenth and one-twelfth of the UCS. For the Asmari formation in this study, it was taken as one-tenth of the UCS computed by the Young’s modulus correlation</w:t>
      </w:r>
      <w:r w:rsidR="00B2013F">
        <w:rPr>
          <w:rFonts w:asciiTheme="majorBidi" w:hAnsiTheme="majorBidi" w:cstheme="majorBidi"/>
          <w:sz w:val="20"/>
          <w:szCs w:val="20"/>
        </w:rPr>
        <w:t xml:space="preserve"> [23]</w:t>
      </w:r>
      <w:r w:rsidRPr="00B0508A">
        <w:rPr>
          <w:rFonts w:asciiTheme="majorBidi" w:hAnsiTheme="majorBidi" w:cstheme="majorBidi"/>
          <w:sz w:val="20"/>
          <w:szCs w:val="20"/>
        </w:rPr>
        <w:t>.</w:t>
      </w:r>
    </w:p>
    <w:p w14:paraId="55A5BD01" w14:textId="77777777" w:rsidR="00BD2042" w:rsidRPr="00734B4F" w:rsidRDefault="0095354D" w:rsidP="00CB7028">
      <w:pPr>
        <w:bidi w:val="0"/>
        <w:jc w:val="both"/>
        <w:rPr>
          <w:rFonts w:asciiTheme="majorBidi" w:hAnsiTheme="majorBidi" w:cstheme="majorBidi"/>
          <w:sz w:val="18"/>
          <w:szCs w:val="18"/>
        </w:rPr>
      </w:pPr>
      <m:oMath>
        <m:sSub>
          <m:sSubPr>
            <m:ctrlPr>
              <w:rPr>
                <w:rFonts w:ascii="Cambria Math" w:hAnsi="Cambria Math" w:cstheme="majorBidi"/>
                <w:sz w:val="18"/>
                <w:szCs w:val="18"/>
              </w:rPr>
            </m:ctrlPr>
          </m:sSubPr>
          <m:e>
            <m:r>
              <m:rPr>
                <m:sty m:val="p"/>
              </m:rPr>
              <w:rPr>
                <w:rFonts w:ascii="Cambria Math" w:hAnsi="Cambria Math" w:cstheme="majorBidi"/>
                <w:sz w:val="18"/>
                <w:szCs w:val="18"/>
              </w:rPr>
              <m:t>T</m:t>
            </m:r>
          </m:e>
          <m:sub>
            <m:r>
              <m:rPr>
                <m:sty m:val="p"/>
              </m:rPr>
              <w:rPr>
                <w:rFonts w:ascii="Cambria Math" w:hAnsi="Cambria Math" w:cstheme="majorBidi"/>
                <w:sz w:val="18"/>
                <w:szCs w:val="18"/>
              </w:rPr>
              <m:t>0</m:t>
            </m:r>
          </m:sub>
        </m:sSub>
        <m:r>
          <m:rPr>
            <m:sty m:val="p"/>
          </m:rPr>
          <w:rPr>
            <w:rFonts w:ascii="Cambria Math" w:hAnsi="Cambria Math" w:cstheme="majorBidi"/>
            <w:sz w:val="18"/>
            <w:szCs w:val="18"/>
          </w:rPr>
          <m:t>=</m:t>
        </m:r>
        <m:f>
          <m:fPr>
            <m:ctrlPr>
              <w:rPr>
                <w:rFonts w:ascii="Cambria Math" w:hAnsi="Cambria Math" w:cstheme="majorBidi"/>
                <w:sz w:val="18"/>
                <w:szCs w:val="18"/>
              </w:rPr>
            </m:ctrlPr>
          </m:fPr>
          <m:num>
            <m:d>
              <m:dPr>
                <m:ctrlPr>
                  <w:rPr>
                    <w:rFonts w:ascii="Cambria Math" w:hAnsi="Cambria Math" w:cstheme="majorBidi"/>
                    <w:sz w:val="18"/>
                    <w:szCs w:val="18"/>
                  </w:rPr>
                </m:ctrlPr>
              </m:dPr>
              <m:e>
                <m:r>
                  <m:rPr>
                    <m:sty m:val="p"/>
                  </m:rPr>
                  <w:rPr>
                    <w:rFonts w:ascii="Cambria Math" w:hAnsi="Cambria Math" w:cstheme="majorBidi"/>
                    <w:sz w:val="18"/>
                    <w:szCs w:val="18"/>
                  </w:rPr>
                  <m:t>UCS</m:t>
                </m:r>
              </m:e>
            </m:d>
          </m:num>
          <m:den>
            <m:r>
              <m:rPr>
                <m:sty m:val="p"/>
              </m:rPr>
              <w:rPr>
                <w:rFonts w:ascii="Cambria Math" w:hAnsi="Cambria Math" w:cstheme="majorBidi"/>
                <w:sz w:val="18"/>
                <w:szCs w:val="18"/>
              </w:rPr>
              <m:t>10</m:t>
            </m:r>
          </m:den>
        </m:f>
        <m:r>
          <m:rPr>
            <m:sty m:val="p"/>
          </m:rPr>
          <w:rPr>
            <w:rFonts w:ascii="Cambria Math" w:hAnsi="Cambria Math" w:cstheme="majorBidi"/>
            <w:sz w:val="18"/>
            <w:szCs w:val="18"/>
          </w:rPr>
          <m:t xml:space="preserve">  </m:t>
        </m:r>
      </m:oMath>
      <w:r w:rsidR="00BD2042" w:rsidRPr="00734B4F">
        <w:rPr>
          <w:rFonts w:asciiTheme="majorBidi" w:hAnsiTheme="majorBidi" w:cstheme="majorBidi"/>
          <w:sz w:val="18"/>
          <w:szCs w:val="18"/>
        </w:rPr>
        <w:t xml:space="preserve">                                                                           </w:t>
      </w:r>
      <w:r w:rsidR="00CB7028" w:rsidRPr="00734B4F">
        <w:rPr>
          <w:rFonts w:asciiTheme="majorBidi" w:hAnsiTheme="majorBidi" w:cstheme="majorBidi"/>
          <w:sz w:val="18"/>
          <w:szCs w:val="18"/>
        </w:rPr>
        <w:t xml:space="preserve">                  </w:t>
      </w:r>
      <w:r w:rsidR="004531BD" w:rsidRPr="00734B4F">
        <w:rPr>
          <w:rFonts w:asciiTheme="majorBidi" w:hAnsiTheme="majorBidi" w:cstheme="majorBidi"/>
          <w:sz w:val="18"/>
          <w:szCs w:val="18"/>
        </w:rPr>
        <w:t xml:space="preserve">       </w:t>
      </w:r>
      <w:r w:rsidR="00734B4F">
        <w:rPr>
          <w:rFonts w:asciiTheme="majorBidi" w:hAnsiTheme="majorBidi" w:cstheme="majorBidi"/>
          <w:sz w:val="18"/>
          <w:szCs w:val="18"/>
        </w:rPr>
        <w:t xml:space="preserve">                                    </w:t>
      </w:r>
      <w:r w:rsidR="004531BD" w:rsidRPr="00734B4F">
        <w:rPr>
          <w:rFonts w:asciiTheme="majorBidi" w:hAnsiTheme="majorBidi" w:cstheme="majorBidi"/>
          <w:sz w:val="18"/>
          <w:szCs w:val="18"/>
        </w:rPr>
        <w:t xml:space="preserve">                    </w:t>
      </w:r>
      <w:r w:rsidR="00CB7028" w:rsidRPr="00734B4F">
        <w:rPr>
          <w:rFonts w:asciiTheme="majorBidi" w:hAnsiTheme="majorBidi" w:cstheme="majorBidi"/>
          <w:sz w:val="18"/>
          <w:szCs w:val="18"/>
        </w:rPr>
        <w:t xml:space="preserve"> </w:t>
      </w:r>
      <w:r w:rsidR="00BD2042" w:rsidRPr="00734B4F">
        <w:rPr>
          <w:rFonts w:asciiTheme="majorBidi" w:hAnsiTheme="majorBidi" w:cstheme="majorBidi"/>
          <w:sz w:val="18"/>
          <w:szCs w:val="18"/>
        </w:rPr>
        <w:t xml:space="preserve"> (Equation 12)</w:t>
      </w:r>
    </w:p>
    <w:p w14:paraId="5250ADB2" w14:textId="77777777" w:rsidR="006F672D" w:rsidRPr="00734B4F" w:rsidRDefault="00B2013F" w:rsidP="00BD2042">
      <w:pPr>
        <w:bidi w:val="0"/>
        <w:jc w:val="both"/>
        <w:rPr>
          <w:rFonts w:asciiTheme="majorBidi" w:hAnsiTheme="majorBidi" w:cstheme="majorBidi"/>
          <w:b/>
          <w:bCs/>
          <w:i/>
          <w:iCs/>
          <w:sz w:val="20"/>
          <w:szCs w:val="20"/>
        </w:rPr>
      </w:pPr>
      <w:r>
        <w:rPr>
          <w:rFonts w:asciiTheme="majorBidi" w:hAnsiTheme="majorBidi" w:cstheme="majorBidi"/>
          <w:b/>
          <w:bCs/>
          <w:i/>
          <w:iCs/>
          <w:sz w:val="20"/>
          <w:szCs w:val="20"/>
        </w:rPr>
        <w:t>Aniso</w:t>
      </w:r>
      <w:r w:rsidRPr="00734B4F">
        <w:rPr>
          <w:rFonts w:asciiTheme="majorBidi" w:hAnsiTheme="majorBidi" w:cstheme="majorBidi"/>
          <w:b/>
          <w:bCs/>
          <w:i/>
          <w:iCs/>
          <w:sz w:val="20"/>
          <w:szCs w:val="20"/>
        </w:rPr>
        <w:t>tropy</w:t>
      </w:r>
      <w:r w:rsidR="006F672D" w:rsidRPr="00734B4F">
        <w:rPr>
          <w:rFonts w:asciiTheme="majorBidi" w:hAnsiTheme="majorBidi" w:cstheme="majorBidi"/>
          <w:b/>
          <w:bCs/>
          <w:i/>
          <w:iCs/>
          <w:sz w:val="20"/>
          <w:szCs w:val="20"/>
        </w:rPr>
        <w:t xml:space="preserve"> Investigation</w:t>
      </w:r>
    </w:p>
    <w:p w14:paraId="7C2479CD" w14:textId="77777777" w:rsidR="006F672D" w:rsidRPr="00B0508A" w:rsidRDefault="006F672D" w:rsidP="00B2013F">
      <w:pPr>
        <w:bidi w:val="0"/>
        <w:jc w:val="both"/>
        <w:rPr>
          <w:rFonts w:asciiTheme="majorBidi" w:hAnsiTheme="majorBidi" w:cstheme="majorBidi"/>
          <w:sz w:val="20"/>
          <w:szCs w:val="20"/>
        </w:rPr>
      </w:pPr>
      <w:r w:rsidRPr="00B0508A">
        <w:rPr>
          <w:rFonts w:asciiTheme="majorBidi" w:hAnsiTheme="majorBidi" w:cstheme="majorBidi"/>
          <w:sz w:val="20"/>
          <w:szCs w:val="20"/>
        </w:rPr>
        <w:t>In deviatoric stresses condition, fractures that are parallel to SHmax remain open and fractures perpendicular to SHmax will be closed. In this medium fast shear wave moves to open fractures direction (SHmax direction) and slow shear wave moves to closed fractures direction (SHma</w:t>
      </w:r>
      <w:r w:rsidR="00B2013F">
        <w:rPr>
          <w:rFonts w:asciiTheme="majorBidi" w:hAnsiTheme="majorBidi" w:cstheme="majorBidi"/>
          <w:sz w:val="20"/>
          <w:szCs w:val="20"/>
        </w:rPr>
        <w:t>x direction) [8]</w:t>
      </w:r>
      <w:r w:rsidRPr="00B0508A">
        <w:rPr>
          <w:rFonts w:asciiTheme="majorBidi" w:hAnsiTheme="majorBidi" w:cstheme="majorBidi"/>
          <w:sz w:val="20"/>
          <w:szCs w:val="20"/>
        </w:rPr>
        <w:t xml:space="preserve">. Fast shear wave direction can be determined as AZIM-FAST </w:t>
      </w:r>
      <w:r w:rsidR="00EE7D27" w:rsidRPr="00B0508A">
        <w:rPr>
          <w:rFonts w:asciiTheme="majorBidi" w:hAnsiTheme="majorBidi" w:cstheme="majorBidi"/>
          <w:sz w:val="20"/>
          <w:szCs w:val="20"/>
        </w:rPr>
        <w:t>curve</w:t>
      </w:r>
      <w:r w:rsidRPr="00B0508A">
        <w:rPr>
          <w:rFonts w:asciiTheme="majorBidi" w:hAnsiTheme="majorBidi" w:cstheme="majorBidi"/>
          <w:sz w:val="20"/>
          <w:szCs w:val="20"/>
        </w:rPr>
        <w:t xml:space="preserve"> </w:t>
      </w:r>
      <w:r w:rsidR="00B2013F">
        <w:rPr>
          <w:rFonts w:asciiTheme="majorBidi" w:hAnsiTheme="majorBidi" w:cstheme="majorBidi"/>
          <w:sz w:val="20"/>
          <w:szCs w:val="20"/>
        </w:rPr>
        <w:t xml:space="preserve">that </w:t>
      </w:r>
      <w:r w:rsidRPr="00B0508A">
        <w:rPr>
          <w:rFonts w:asciiTheme="majorBidi" w:hAnsiTheme="majorBidi" w:cstheme="majorBidi"/>
          <w:sz w:val="20"/>
          <w:szCs w:val="20"/>
        </w:rPr>
        <w:t xml:space="preserve">shows higher compaction direction in rock (Figure 4). </w:t>
      </w:r>
      <w:r w:rsidR="00EE7D27" w:rsidRPr="00B0508A">
        <w:rPr>
          <w:rFonts w:asciiTheme="majorBidi" w:hAnsiTheme="majorBidi" w:cstheme="majorBidi"/>
          <w:sz w:val="20"/>
          <w:szCs w:val="20"/>
        </w:rPr>
        <w:t>This curve shows the direction in which the rock is denser, and in this way, the direction of the maximum horizontal stress (SHmax) can be determined at all depths. Since the Breakouts in the shear waves are in direction of minimum horizontal stress (Shmin)</w:t>
      </w:r>
      <w:r w:rsidR="00B2013F">
        <w:rPr>
          <w:rFonts w:asciiTheme="majorBidi" w:hAnsiTheme="majorBidi" w:cstheme="majorBidi"/>
          <w:sz w:val="20"/>
          <w:szCs w:val="20"/>
        </w:rPr>
        <w:t>,</w:t>
      </w:r>
      <w:r w:rsidR="00EE7D27" w:rsidRPr="00B0508A">
        <w:rPr>
          <w:rFonts w:asciiTheme="majorBidi" w:hAnsiTheme="majorBidi" w:cstheme="majorBidi"/>
          <w:sz w:val="20"/>
          <w:szCs w:val="20"/>
        </w:rPr>
        <w:t xml:space="preserve"> </w:t>
      </w:r>
      <w:r w:rsidR="00B2013F">
        <w:rPr>
          <w:rFonts w:asciiTheme="majorBidi" w:hAnsiTheme="majorBidi" w:cstheme="majorBidi"/>
          <w:sz w:val="20"/>
          <w:szCs w:val="20"/>
        </w:rPr>
        <w:t>a</w:t>
      </w:r>
      <w:r w:rsidRPr="00B0508A">
        <w:rPr>
          <w:rFonts w:asciiTheme="majorBidi" w:hAnsiTheme="majorBidi" w:cstheme="majorBidi"/>
          <w:sz w:val="20"/>
          <w:szCs w:val="20"/>
        </w:rPr>
        <w:t>s the anisotropy direction of achieved raw data is not parallel with formation anisotropy direction, axis of the tools can be paralleled with the formation anisotro</w:t>
      </w:r>
      <w:r w:rsidR="00B2013F">
        <w:rPr>
          <w:rFonts w:asciiTheme="majorBidi" w:hAnsiTheme="majorBidi" w:cstheme="majorBidi"/>
          <w:sz w:val="20"/>
          <w:szCs w:val="20"/>
        </w:rPr>
        <w:t>py direction [8]</w:t>
      </w:r>
      <w:r w:rsidRPr="00B0508A">
        <w:rPr>
          <w:rFonts w:asciiTheme="majorBidi" w:hAnsiTheme="majorBidi" w:cstheme="majorBidi"/>
          <w:sz w:val="20"/>
          <w:szCs w:val="20"/>
        </w:rPr>
        <w:t xml:space="preserve">. </w:t>
      </w:r>
      <w:r w:rsidR="00EE7D27" w:rsidRPr="00B0508A">
        <w:rPr>
          <w:rFonts w:asciiTheme="majorBidi" w:hAnsiTheme="majorBidi" w:cstheme="majorBidi"/>
          <w:sz w:val="20"/>
          <w:szCs w:val="20"/>
        </w:rPr>
        <w:t>By calculating the anisotropy, two curves showing the minimum and maximum energy</w:t>
      </w:r>
      <w:r w:rsidR="002E2E46" w:rsidRPr="00B0508A">
        <w:rPr>
          <w:rFonts w:asciiTheme="majorBidi" w:hAnsiTheme="majorBidi" w:cstheme="majorBidi"/>
          <w:sz w:val="20"/>
          <w:szCs w:val="20"/>
        </w:rPr>
        <w:t xml:space="preserve"> (MIN and MAX- ENERGY)</w:t>
      </w:r>
      <w:r w:rsidR="00EE7D27" w:rsidRPr="00B0508A">
        <w:rPr>
          <w:rFonts w:asciiTheme="majorBidi" w:hAnsiTheme="majorBidi" w:cstheme="majorBidi"/>
          <w:sz w:val="20"/>
          <w:szCs w:val="20"/>
        </w:rPr>
        <w:t xml:space="preserve"> are finally obtained. In the isotropic depth interval, the values ​​of energy anisotropy are zero, and in the anisotropic depth interval, the reading value depends on the intensity of anisotropy. </w:t>
      </w:r>
      <w:r w:rsidR="00DA6138" w:rsidRPr="00B0508A">
        <w:rPr>
          <w:rFonts w:asciiTheme="majorBidi" w:hAnsiTheme="majorBidi" w:cstheme="majorBidi"/>
          <w:sz w:val="20"/>
          <w:szCs w:val="20"/>
        </w:rPr>
        <w:t xml:space="preserve">Also, anisotropy is compared with </w:t>
      </w:r>
      <w:r w:rsidR="00B35891" w:rsidRPr="00B0508A">
        <w:rPr>
          <w:rFonts w:asciiTheme="majorBidi" w:hAnsiTheme="majorBidi" w:cstheme="majorBidi"/>
          <w:sz w:val="20"/>
          <w:szCs w:val="20"/>
        </w:rPr>
        <w:t>oil based mud-</w:t>
      </w:r>
      <w:r w:rsidR="00DA6138" w:rsidRPr="00B0508A">
        <w:rPr>
          <w:rFonts w:asciiTheme="majorBidi" w:hAnsiTheme="majorBidi" w:cstheme="majorBidi"/>
          <w:sz w:val="20"/>
          <w:szCs w:val="20"/>
        </w:rPr>
        <w:t>ultrasonic borehole Imager log (</w:t>
      </w:r>
      <w:r w:rsidR="00B35891" w:rsidRPr="00B0508A">
        <w:rPr>
          <w:rFonts w:asciiTheme="majorBidi" w:hAnsiTheme="majorBidi" w:cstheme="majorBidi"/>
          <w:sz w:val="20"/>
          <w:szCs w:val="20"/>
        </w:rPr>
        <w:t>OBMI-</w:t>
      </w:r>
      <w:r w:rsidR="00DA6138" w:rsidRPr="00B0508A">
        <w:rPr>
          <w:rFonts w:asciiTheme="majorBidi" w:hAnsiTheme="majorBidi" w:cstheme="majorBidi"/>
          <w:sz w:val="20"/>
          <w:szCs w:val="20"/>
        </w:rPr>
        <w:t>UBI) anisotropy to check certainty of model.</w:t>
      </w:r>
    </w:p>
    <w:p w14:paraId="1E619C25" w14:textId="77777777" w:rsidR="00734B4F" w:rsidRDefault="00734B4F" w:rsidP="00734B4F">
      <w:pPr>
        <w:bidi w:val="0"/>
        <w:jc w:val="center"/>
        <w:rPr>
          <w:rFonts w:asciiTheme="majorBidi" w:hAnsiTheme="majorBidi" w:cstheme="majorBidi"/>
          <w:sz w:val="18"/>
          <w:szCs w:val="18"/>
        </w:rPr>
      </w:pPr>
      <w:r w:rsidRPr="00B0508A">
        <w:rPr>
          <w:rFonts w:asciiTheme="majorBidi" w:hAnsiTheme="majorBidi" w:cstheme="majorBidi"/>
          <w:noProof/>
          <w:sz w:val="20"/>
          <w:szCs w:val="20"/>
        </w:rPr>
        <w:drawing>
          <wp:inline distT="0" distB="0" distL="0" distR="0" wp14:anchorId="62ADD7F1" wp14:editId="42421DDB">
            <wp:extent cx="2418734" cy="2345439"/>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431305" cy="2357629"/>
                    </a:xfrm>
                    <a:prstGeom prst="rect">
                      <a:avLst/>
                    </a:prstGeom>
                  </pic:spPr>
                </pic:pic>
              </a:graphicData>
            </a:graphic>
          </wp:inline>
        </w:drawing>
      </w:r>
    </w:p>
    <w:p w14:paraId="21AFF5DC" w14:textId="77777777" w:rsidR="006F672D" w:rsidRPr="00734B4F" w:rsidRDefault="006F672D" w:rsidP="00734B4F">
      <w:pPr>
        <w:bidi w:val="0"/>
        <w:jc w:val="center"/>
        <w:rPr>
          <w:rFonts w:asciiTheme="majorBidi" w:hAnsiTheme="majorBidi" w:cstheme="majorBidi"/>
          <w:sz w:val="18"/>
          <w:szCs w:val="18"/>
        </w:rPr>
      </w:pPr>
      <w:r w:rsidRPr="00734B4F">
        <w:rPr>
          <w:rFonts w:asciiTheme="majorBidi" w:hAnsiTheme="majorBidi" w:cstheme="majorBidi"/>
          <w:b/>
          <w:bCs/>
          <w:sz w:val="18"/>
          <w:szCs w:val="18"/>
        </w:rPr>
        <w:t>Figure 4:</w:t>
      </w:r>
      <w:r w:rsidRPr="00734B4F">
        <w:rPr>
          <w:rFonts w:asciiTheme="majorBidi" w:hAnsiTheme="majorBidi" w:cstheme="majorBidi"/>
          <w:sz w:val="18"/>
          <w:szCs w:val="18"/>
        </w:rPr>
        <w:t xml:space="preserve"> Shear Waves Splitting in Pressence of Fractures</w:t>
      </w:r>
    </w:p>
    <w:p w14:paraId="7677B829" w14:textId="77777777" w:rsidR="00126EA0" w:rsidRPr="00734B4F" w:rsidRDefault="00FA0CE0" w:rsidP="00EE7D27">
      <w:pPr>
        <w:bidi w:val="0"/>
        <w:jc w:val="both"/>
        <w:rPr>
          <w:rFonts w:asciiTheme="majorBidi" w:hAnsiTheme="majorBidi" w:cstheme="majorBidi"/>
          <w:b/>
          <w:bCs/>
          <w:i/>
          <w:iCs/>
          <w:sz w:val="20"/>
          <w:szCs w:val="20"/>
        </w:rPr>
      </w:pPr>
      <w:r w:rsidRPr="00734B4F">
        <w:rPr>
          <w:rFonts w:asciiTheme="majorBidi" w:hAnsiTheme="majorBidi" w:cstheme="majorBidi"/>
          <w:b/>
          <w:bCs/>
          <w:i/>
          <w:iCs/>
          <w:sz w:val="20"/>
          <w:szCs w:val="20"/>
        </w:rPr>
        <w:t>Wellbore Stability Calculations</w:t>
      </w:r>
    </w:p>
    <w:p w14:paraId="69E0E26C" w14:textId="77777777" w:rsidR="003E7A79" w:rsidRPr="00B0508A" w:rsidRDefault="003E7A79" w:rsidP="003E7A79">
      <w:pPr>
        <w:bidi w:val="0"/>
        <w:jc w:val="both"/>
        <w:rPr>
          <w:rFonts w:asciiTheme="majorBidi" w:hAnsiTheme="majorBidi" w:cstheme="majorBidi"/>
          <w:sz w:val="20"/>
          <w:szCs w:val="20"/>
        </w:rPr>
      </w:pPr>
      <w:r w:rsidRPr="00B0508A">
        <w:rPr>
          <w:rFonts w:asciiTheme="majorBidi" w:hAnsiTheme="majorBidi" w:cstheme="majorBidi"/>
          <w:sz w:val="20"/>
          <w:szCs w:val="20"/>
        </w:rPr>
        <w:t>To analyze the stability of the wellbore, the mechanical properties of the rock and the rock stresses must be estimated. Various parameters affect wellbore stability, the most important controllable parameter is the weight of drilling mud. After determining the mechanical properties of the rock, pore pressure and rock stresses in the area near wellbore, the suitable window for drilling fluid weight is determined.</w:t>
      </w:r>
    </w:p>
    <w:p w14:paraId="735B27DE" w14:textId="77777777" w:rsidR="00386D58" w:rsidRDefault="00386D58" w:rsidP="003E7A79">
      <w:pPr>
        <w:bidi w:val="0"/>
        <w:jc w:val="both"/>
        <w:rPr>
          <w:rFonts w:asciiTheme="majorBidi" w:hAnsiTheme="majorBidi" w:cstheme="majorBidi"/>
          <w:b/>
          <w:bCs/>
          <w:sz w:val="20"/>
          <w:szCs w:val="20"/>
        </w:rPr>
      </w:pPr>
    </w:p>
    <w:p w14:paraId="0B15594D" w14:textId="77777777" w:rsidR="00386D58" w:rsidRDefault="00386D58" w:rsidP="00386D58">
      <w:pPr>
        <w:bidi w:val="0"/>
        <w:jc w:val="both"/>
        <w:rPr>
          <w:rFonts w:asciiTheme="majorBidi" w:hAnsiTheme="majorBidi" w:cstheme="majorBidi"/>
          <w:b/>
          <w:bCs/>
          <w:sz w:val="20"/>
          <w:szCs w:val="20"/>
        </w:rPr>
      </w:pPr>
    </w:p>
    <w:p w14:paraId="4D0F96F2" w14:textId="77777777" w:rsidR="00961B02" w:rsidRPr="00734B4F" w:rsidRDefault="00961B02" w:rsidP="00386D58">
      <w:pPr>
        <w:bidi w:val="0"/>
        <w:jc w:val="both"/>
        <w:rPr>
          <w:rFonts w:asciiTheme="majorBidi" w:hAnsiTheme="majorBidi" w:cstheme="majorBidi"/>
          <w:b/>
          <w:bCs/>
          <w:sz w:val="20"/>
          <w:szCs w:val="20"/>
        </w:rPr>
      </w:pPr>
      <w:r w:rsidRPr="00734B4F">
        <w:rPr>
          <w:rFonts w:asciiTheme="majorBidi" w:hAnsiTheme="majorBidi" w:cstheme="majorBidi"/>
          <w:b/>
          <w:bCs/>
          <w:sz w:val="20"/>
          <w:szCs w:val="20"/>
        </w:rPr>
        <w:t>Results and Discussion</w:t>
      </w:r>
    </w:p>
    <w:p w14:paraId="6A1E8FB0" w14:textId="77777777" w:rsidR="00BF59A5" w:rsidRPr="00B0508A" w:rsidRDefault="0056317C" w:rsidP="00931231">
      <w:pPr>
        <w:bidi w:val="0"/>
        <w:jc w:val="both"/>
        <w:rPr>
          <w:rFonts w:asciiTheme="majorBidi" w:hAnsiTheme="majorBidi" w:cstheme="majorBidi"/>
          <w:sz w:val="20"/>
          <w:szCs w:val="20"/>
        </w:rPr>
      </w:pPr>
      <w:r w:rsidRPr="00B0508A">
        <w:rPr>
          <w:rFonts w:asciiTheme="majorBidi" w:hAnsiTheme="majorBidi" w:cstheme="majorBidi"/>
          <w:sz w:val="20"/>
          <w:szCs w:val="20"/>
        </w:rPr>
        <w:lastRenderedPageBreak/>
        <w:t>By applying STC analysis</w:t>
      </w:r>
      <w:r w:rsidR="00F60E73">
        <w:rPr>
          <w:rFonts w:asciiTheme="majorBidi" w:hAnsiTheme="majorBidi" w:cstheme="majorBidi"/>
          <w:sz w:val="20"/>
          <w:szCs w:val="20"/>
        </w:rPr>
        <w:t>,</w:t>
      </w:r>
      <w:r w:rsidRPr="00B0508A">
        <w:rPr>
          <w:rFonts w:asciiTheme="majorBidi" w:hAnsiTheme="majorBidi" w:cstheme="majorBidi"/>
          <w:sz w:val="20"/>
          <w:szCs w:val="20"/>
        </w:rPr>
        <w:t xml:space="preserve"> the compressional, shear and stoneley waves are derived from dipole sonic log (figure </w:t>
      </w:r>
      <w:r w:rsidR="00931231" w:rsidRPr="00B0508A">
        <w:rPr>
          <w:rFonts w:asciiTheme="majorBidi" w:hAnsiTheme="majorBidi" w:cstheme="majorBidi"/>
          <w:sz w:val="20"/>
          <w:szCs w:val="20"/>
        </w:rPr>
        <w:t>5</w:t>
      </w:r>
      <w:r w:rsidRPr="00B0508A">
        <w:rPr>
          <w:rFonts w:asciiTheme="majorBidi" w:hAnsiTheme="majorBidi" w:cstheme="majorBidi"/>
          <w:sz w:val="20"/>
          <w:szCs w:val="20"/>
        </w:rPr>
        <w:t xml:space="preserve">). </w:t>
      </w:r>
      <w:r w:rsidR="00BF5C59" w:rsidRPr="00B0508A">
        <w:rPr>
          <w:rFonts w:asciiTheme="majorBidi" w:hAnsiTheme="majorBidi" w:cstheme="majorBidi"/>
          <w:sz w:val="20"/>
          <w:szCs w:val="20"/>
        </w:rPr>
        <w:t xml:space="preserve">The results of stoneley permeability by FZI model and its comparison with core permeability through SCAL are represented in figure </w:t>
      </w:r>
      <w:r w:rsidR="00931231" w:rsidRPr="00B0508A">
        <w:rPr>
          <w:rFonts w:asciiTheme="majorBidi" w:hAnsiTheme="majorBidi" w:cstheme="majorBidi"/>
          <w:sz w:val="20"/>
          <w:szCs w:val="20"/>
        </w:rPr>
        <w:t>6</w:t>
      </w:r>
      <w:r w:rsidR="00BF5C59" w:rsidRPr="00B0508A">
        <w:rPr>
          <w:rFonts w:asciiTheme="majorBidi" w:hAnsiTheme="majorBidi" w:cstheme="majorBidi"/>
          <w:sz w:val="20"/>
          <w:szCs w:val="20"/>
        </w:rPr>
        <w:t>.</w:t>
      </w:r>
    </w:p>
    <w:p w14:paraId="317B419C" w14:textId="77777777" w:rsidR="00077383" w:rsidRPr="00774DAD" w:rsidRDefault="0056317C" w:rsidP="00742713">
      <w:pPr>
        <w:bidi w:val="0"/>
        <w:jc w:val="center"/>
        <w:rPr>
          <w:rFonts w:asciiTheme="majorBidi" w:hAnsiTheme="majorBidi" w:cstheme="majorBidi"/>
          <w:sz w:val="20"/>
          <w:szCs w:val="20"/>
        </w:rPr>
      </w:pPr>
      <w:r w:rsidRPr="00774DAD">
        <w:rPr>
          <w:rFonts w:asciiTheme="majorBidi" w:hAnsiTheme="majorBidi" w:cstheme="majorBidi"/>
          <w:noProof/>
          <w:sz w:val="20"/>
          <w:szCs w:val="20"/>
        </w:rPr>
        <w:drawing>
          <wp:inline distT="0" distB="0" distL="0" distR="0" wp14:anchorId="7D802436" wp14:editId="37FA1AA9">
            <wp:extent cx="5008295" cy="3074400"/>
            <wp:effectExtent l="0" t="0" r="1905" b="0"/>
            <wp:docPr id="11" name="Picture 11" descr="D:\مقالات احسان\Geomechanic_qr 17\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قالات احسان\Geomechanic_qr 17\photos\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899" t="3993" b="6284"/>
                    <a:stretch/>
                  </pic:blipFill>
                  <pic:spPr bwMode="auto">
                    <a:xfrm>
                      <a:off x="0" y="0"/>
                      <a:ext cx="5026104" cy="3085333"/>
                    </a:xfrm>
                    <a:prstGeom prst="rect">
                      <a:avLst/>
                    </a:prstGeom>
                    <a:noFill/>
                    <a:ln>
                      <a:noFill/>
                    </a:ln>
                    <a:extLst>
                      <a:ext uri="{53640926-AAD7-44D8-BBD7-CCE9431645EC}">
                        <a14:shadowObscured xmlns:a14="http://schemas.microsoft.com/office/drawing/2010/main"/>
                      </a:ext>
                    </a:extLst>
                  </pic:spPr>
                </pic:pic>
              </a:graphicData>
            </a:graphic>
          </wp:inline>
        </w:drawing>
      </w:r>
    </w:p>
    <w:p w14:paraId="6090BC03" w14:textId="77777777" w:rsidR="00537E5E" w:rsidRPr="00537E5E" w:rsidRDefault="00537E5E" w:rsidP="00537E5E">
      <w:pPr>
        <w:bidi w:val="0"/>
        <w:jc w:val="center"/>
        <w:rPr>
          <w:rFonts w:asciiTheme="majorBidi" w:hAnsiTheme="majorBidi" w:cstheme="majorBidi"/>
          <w:sz w:val="18"/>
          <w:szCs w:val="18"/>
        </w:rPr>
      </w:pPr>
      <w:r w:rsidRPr="00537E5E">
        <w:rPr>
          <w:rFonts w:asciiTheme="majorBidi" w:hAnsiTheme="majorBidi" w:cstheme="majorBidi"/>
          <w:b/>
          <w:bCs/>
          <w:sz w:val="18"/>
          <w:szCs w:val="18"/>
        </w:rPr>
        <w:t>Figure 5:</w:t>
      </w:r>
      <w:r w:rsidRPr="00537E5E">
        <w:rPr>
          <w:rFonts w:asciiTheme="majorBidi" w:hAnsiTheme="majorBidi" w:cstheme="majorBidi"/>
          <w:sz w:val="18"/>
          <w:szCs w:val="18"/>
        </w:rPr>
        <w:t xml:space="preserve"> STC Analysis Results for Compressional, Shear and Stoneley Waves Derivation</w:t>
      </w:r>
    </w:p>
    <w:p w14:paraId="2B899DBA" w14:textId="77777777" w:rsidR="00742713" w:rsidRDefault="00742713" w:rsidP="00742713">
      <w:pPr>
        <w:bidi w:val="0"/>
        <w:jc w:val="center"/>
        <w:rPr>
          <w:rFonts w:asciiTheme="majorBidi" w:hAnsiTheme="majorBidi" w:cstheme="majorBidi"/>
          <w:sz w:val="20"/>
          <w:szCs w:val="20"/>
        </w:rPr>
      </w:pPr>
      <w:r w:rsidRPr="00B0508A">
        <w:rPr>
          <w:rFonts w:asciiTheme="majorBidi" w:hAnsiTheme="majorBidi" w:cstheme="majorBidi"/>
          <w:noProof/>
          <w:sz w:val="20"/>
          <w:szCs w:val="20"/>
        </w:rPr>
        <w:drawing>
          <wp:inline distT="0" distB="0" distL="0" distR="0" wp14:anchorId="10DDA6BB" wp14:editId="2252058A">
            <wp:extent cx="3708000" cy="4048035"/>
            <wp:effectExtent l="0" t="0" r="6985" b="0"/>
            <wp:docPr id="12" name="Picture 12" descr="D:\مقالات احسان\stimulation\photos\ARCHPTR1503_QR-17-DSI 1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قالات احسان\stimulation\photos\ARCHPTR1503_QR-17-DSI 1Report.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2141" t="16493" r="19423" b="2186"/>
                    <a:stretch/>
                  </pic:blipFill>
                  <pic:spPr bwMode="auto">
                    <a:xfrm>
                      <a:off x="0" y="0"/>
                      <a:ext cx="3724293" cy="4065822"/>
                    </a:xfrm>
                    <a:prstGeom prst="rect">
                      <a:avLst/>
                    </a:prstGeom>
                    <a:noFill/>
                    <a:ln>
                      <a:noFill/>
                    </a:ln>
                    <a:extLst>
                      <a:ext uri="{53640926-AAD7-44D8-BBD7-CCE9431645EC}">
                        <a14:shadowObscured xmlns:a14="http://schemas.microsoft.com/office/drawing/2010/main"/>
                      </a:ext>
                    </a:extLst>
                  </pic:spPr>
                </pic:pic>
              </a:graphicData>
            </a:graphic>
          </wp:inline>
        </w:drawing>
      </w:r>
    </w:p>
    <w:p w14:paraId="5974ABDB" w14:textId="77777777" w:rsidR="00BF5C59" w:rsidRPr="00742713" w:rsidRDefault="00BF5C59" w:rsidP="00742713">
      <w:pPr>
        <w:bidi w:val="0"/>
        <w:jc w:val="center"/>
        <w:rPr>
          <w:rFonts w:asciiTheme="majorBidi" w:hAnsiTheme="majorBidi" w:cstheme="majorBidi"/>
          <w:sz w:val="18"/>
          <w:szCs w:val="18"/>
        </w:rPr>
      </w:pPr>
      <w:r w:rsidRPr="00742713">
        <w:rPr>
          <w:rFonts w:asciiTheme="majorBidi" w:hAnsiTheme="majorBidi" w:cstheme="majorBidi"/>
          <w:b/>
          <w:bCs/>
          <w:sz w:val="18"/>
          <w:szCs w:val="18"/>
        </w:rPr>
        <w:t xml:space="preserve">Figure </w:t>
      </w:r>
      <w:r w:rsidR="00931231" w:rsidRPr="00742713">
        <w:rPr>
          <w:rFonts w:asciiTheme="majorBidi" w:hAnsiTheme="majorBidi" w:cstheme="majorBidi"/>
          <w:b/>
          <w:bCs/>
          <w:sz w:val="18"/>
          <w:szCs w:val="18"/>
        </w:rPr>
        <w:t>6</w:t>
      </w:r>
      <w:r w:rsidRPr="00742713">
        <w:rPr>
          <w:rFonts w:asciiTheme="majorBidi" w:hAnsiTheme="majorBidi" w:cstheme="majorBidi"/>
          <w:b/>
          <w:bCs/>
          <w:sz w:val="18"/>
          <w:szCs w:val="18"/>
        </w:rPr>
        <w:t>:</w:t>
      </w:r>
      <w:r w:rsidRPr="00742713">
        <w:rPr>
          <w:rFonts w:asciiTheme="majorBidi" w:hAnsiTheme="majorBidi" w:cstheme="majorBidi"/>
          <w:sz w:val="18"/>
          <w:szCs w:val="18"/>
        </w:rPr>
        <w:t xml:space="preserve"> Stoneley Permeability from FZI Model and Its Comparison with SCAL</w:t>
      </w:r>
    </w:p>
    <w:p w14:paraId="6BF1CEBE" w14:textId="77777777" w:rsidR="00BF5C59" w:rsidRPr="00B0508A" w:rsidRDefault="002C1116" w:rsidP="00931231">
      <w:pPr>
        <w:bidi w:val="0"/>
        <w:jc w:val="both"/>
        <w:rPr>
          <w:rFonts w:asciiTheme="majorBidi" w:hAnsiTheme="majorBidi" w:cstheme="majorBidi"/>
          <w:sz w:val="20"/>
          <w:szCs w:val="20"/>
        </w:rPr>
      </w:pPr>
      <w:r w:rsidRPr="00B0508A">
        <w:rPr>
          <w:rFonts w:asciiTheme="majorBidi" w:hAnsiTheme="majorBidi" w:cstheme="majorBidi"/>
          <w:sz w:val="20"/>
          <w:szCs w:val="20"/>
        </w:rPr>
        <w:lastRenderedPageBreak/>
        <w:t xml:space="preserve">Comparison of </w:t>
      </w:r>
      <w:r w:rsidR="008D5EAB" w:rsidRPr="00B0508A">
        <w:rPr>
          <w:rFonts w:asciiTheme="majorBidi" w:hAnsiTheme="majorBidi" w:cstheme="majorBidi"/>
          <w:sz w:val="20"/>
          <w:szCs w:val="20"/>
        </w:rPr>
        <w:t xml:space="preserve">calculated </w:t>
      </w:r>
      <w:r w:rsidRPr="00B0508A">
        <w:rPr>
          <w:rFonts w:asciiTheme="majorBidi" w:hAnsiTheme="majorBidi" w:cstheme="majorBidi"/>
          <w:sz w:val="20"/>
          <w:szCs w:val="20"/>
        </w:rPr>
        <w:t>permeability results with NMR log permeability through two model</w:t>
      </w:r>
      <w:r w:rsidR="008D5EAB" w:rsidRPr="00B0508A">
        <w:rPr>
          <w:rFonts w:asciiTheme="majorBidi" w:hAnsiTheme="majorBidi" w:cstheme="majorBidi"/>
          <w:sz w:val="20"/>
          <w:szCs w:val="20"/>
        </w:rPr>
        <w:t>s</w:t>
      </w:r>
      <w:r w:rsidRPr="00B0508A">
        <w:rPr>
          <w:rFonts w:asciiTheme="majorBidi" w:hAnsiTheme="majorBidi" w:cstheme="majorBidi"/>
          <w:sz w:val="20"/>
          <w:szCs w:val="20"/>
        </w:rPr>
        <w:t xml:space="preserve"> (Timmur-Coats and SDR) are represented</w:t>
      </w:r>
      <w:r w:rsidR="008D5EAB" w:rsidRPr="00B0508A">
        <w:rPr>
          <w:rFonts w:asciiTheme="majorBidi" w:hAnsiTheme="majorBidi" w:cstheme="majorBidi"/>
          <w:sz w:val="20"/>
          <w:szCs w:val="20"/>
        </w:rPr>
        <w:t xml:space="preserve"> in figure </w:t>
      </w:r>
      <w:r w:rsidR="00931231" w:rsidRPr="00B0508A">
        <w:rPr>
          <w:rFonts w:asciiTheme="majorBidi" w:hAnsiTheme="majorBidi" w:cstheme="majorBidi"/>
          <w:sz w:val="20"/>
          <w:szCs w:val="20"/>
        </w:rPr>
        <w:t>7</w:t>
      </w:r>
      <w:r w:rsidR="008D5EAB" w:rsidRPr="00B0508A">
        <w:rPr>
          <w:rFonts w:asciiTheme="majorBidi" w:hAnsiTheme="majorBidi" w:cstheme="majorBidi"/>
          <w:sz w:val="20"/>
          <w:szCs w:val="20"/>
        </w:rPr>
        <w:t xml:space="preserve"> and summarized in table 1. According to good match of sonic results with SCAL and NMR, certainty of model</w:t>
      </w:r>
      <w:r w:rsidR="00F60E73">
        <w:rPr>
          <w:rFonts w:asciiTheme="majorBidi" w:hAnsiTheme="majorBidi" w:cstheme="majorBidi"/>
          <w:sz w:val="20"/>
          <w:szCs w:val="20"/>
        </w:rPr>
        <w:t xml:space="preserve"> is</w:t>
      </w:r>
      <w:r w:rsidR="008D5EAB" w:rsidRPr="00B0508A">
        <w:rPr>
          <w:rFonts w:asciiTheme="majorBidi" w:hAnsiTheme="majorBidi" w:cstheme="majorBidi"/>
          <w:sz w:val="20"/>
          <w:szCs w:val="20"/>
        </w:rPr>
        <w:t xml:space="preserve"> confirmed and it can be applied for geomechanical study.</w:t>
      </w:r>
    </w:p>
    <w:p w14:paraId="3695353A" w14:textId="77777777" w:rsidR="00742713" w:rsidRDefault="00742713" w:rsidP="00742713">
      <w:pPr>
        <w:bidi w:val="0"/>
        <w:jc w:val="center"/>
        <w:rPr>
          <w:rFonts w:asciiTheme="majorBidi" w:hAnsiTheme="majorBidi" w:cstheme="majorBidi"/>
          <w:sz w:val="20"/>
          <w:szCs w:val="20"/>
        </w:rPr>
      </w:pPr>
      <w:r w:rsidRPr="00774DAD">
        <w:rPr>
          <w:rFonts w:asciiTheme="majorBidi" w:hAnsiTheme="majorBidi" w:cstheme="majorBidi"/>
          <w:noProof/>
          <w:sz w:val="20"/>
          <w:szCs w:val="20"/>
        </w:rPr>
        <w:drawing>
          <wp:inline distT="0" distB="0" distL="0" distR="0" wp14:anchorId="3FAB3C0D" wp14:editId="272B8C0D">
            <wp:extent cx="5633884" cy="7895301"/>
            <wp:effectExtent l="0" t="0" r="5080" b="0"/>
            <wp:docPr id="18" name="Picture 18" descr="D:\مقالات احسان\Geomechanic_qr 17\photos\ARCHPTR1503_QR-17-DSI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قالات احسان\Geomechanic_qr 17\photos\ARCHPTR1503_QR-17-DSI Repor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545" t="16419" r="18900" b="2445"/>
                    <a:stretch/>
                  </pic:blipFill>
                  <pic:spPr bwMode="auto">
                    <a:xfrm>
                      <a:off x="0" y="0"/>
                      <a:ext cx="5637545" cy="7900431"/>
                    </a:xfrm>
                    <a:prstGeom prst="rect">
                      <a:avLst/>
                    </a:prstGeom>
                    <a:noFill/>
                    <a:ln>
                      <a:noFill/>
                    </a:ln>
                    <a:extLst>
                      <a:ext uri="{53640926-AAD7-44D8-BBD7-CCE9431645EC}">
                        <a14:shadowObscured xmlns:a14="http://schemas.microsoft.com/office/drawing/2010/main"/>
                      </a:ext>
                    </a:extLst>
                  </pic:spPr>
                </pic:pic>
              </a:graphicData>
            </a:graphic>
          </wp:inline>
        </w:drawing>
      </w:r>
    </w:p>
    <w:p w14:paraId="1527C29F" w14:textId="77777777" w:rsidR="008D5EAB" w:rsidRPr="00742713" w:rsidRDefault="008D5EAB" w:rsidP="00742713">
      <w:pPr>
        <w:bidi w:val="0"/>
        <w:jc w:val="center"/>
        <w:rPr>
          <w:rFonts w:asciiTheme="majorBidi" w:hAnsiTheme="majorBidi" w:cstheme="majorBidi"/>
          <w:sz w:val="18"/>
          <w:szCs w:val="18"/>
        </w:rPr>
      </w:pPr>
      <w:r w:rsidRPr="00742713">
        <w:rPr>
          <w:rFonts w:asciiTheme="majorBidi" w:hAnsiTheme="majorBidi" w:cstheme="majorBidi"/>
          <w:b/>
          <w:bCs/>
          <w:sz w:val="18"/>
          <w:szCs w:val="18"/>
        </w:rPr>
        <w:t xml:space="preserve">Figure </w:t>
      </w:r>
      <w:r w:rsidR="00931231" w:rsidRPr="00742713">
        <w:rPr>
          <w:rFonts w:asciiTheme="majorBidi" w:hAnsiTheme="majorBidi" w:cstheme="majorBidi"/>
          <w:b/>
          <w:bCs/>
          <w:sz w:val="18"/>
          <w:szCs w:val="18"/>
        </w:rPr>
        <w:t>7</w:t>
      </w:r>
      <w:r w:rsidRPr="00742713">
        <w:rPr>
          <w:rFonts w:asciiTheme="majorBidi" w:hAnsiTheme="majorBidi" w:cstheme="majorBidi"/>
          <w:b/>
          <w:bCs/>
          <w:sz w:val="18"/>
          <w:szCs w:val="18"/>
        </w:rPr>
        <w:t>:</w:t>
      </w:r>
      <w:r w:rsidRPr="00742713">
        <w:rPr>
          <w:rFonts w:asciiTheme="majorBidi" w:hAnsiTheme="majorBidi" w:cstheme="majorBidi"/>
          <w:sz w:val="18"/>
          <w:szCs w:val="18"/>
        </w:rPr>
        <w:t xml:space="preserve"> Comparison of Stoneley Permeability with SCAL and NMR Results</w:t>
      </w:r>
    </w:p>
    <w:p w14:paraId="31620B5B" w14:textId="77777777" w:rsidR="00D00F33" w:rsidRDefault="00D00F33" w:rsidP="0083537E">
      <w:pPr>
        <w:bidi w:val="0"/>
        <w:jc w:val="center"/>
        <w:rPr>
          <w:rFonts w:asciiTheme="majorBidi" w:hAnsiTheme="majorBidi" w:cstheme="majorBidi"/>
          <w:b/>
          <w:bCs/>
          <w:sz w:val="18"/>
          <w:szCs w:val="18"/>
        </w:rPr>
      </w:pPr>
    </w:p>
    <w:p w14:paraId="195A6160" w14:textId="77777777" w:rsidR="00D00F33" w:rsidRDefault="00D00F33" w:rsidP="00D00F33">
      <w:pPr>
        <w:bidi w:val="0"/>
        <w:jc w:val="center"/>
        <w:rPr>
          <w:rFonts w:asciiTheme="majorBidi" w:hAnsiTheme="majorBidi" w:cstheme="majorBidi"/>
          <w:b/>
          <w:bCs/>
          <w:sz w:val="18"/>
          <w:szCs w:val="18"/>
        </w:rPr>
      </w:pPr>
    </w:p>
    <w:p w14:paraId="3B566602" w14:textId="77777777" w:rsidR="008D5EAB" w:rsidRPr="0083537E" w:rsidRDefault="00BF59A5" w:rsidP="00D00F33">
      <w:pPr>
        <w:bidi w:val="0"/>
        <w:jc w:val="center"/>
        <w:rPr>
          <w:rFonts w:asciiTheme="majorBidi" w:hAnsiTheme="majorBidi" w:cstheme="majorBidi"/>
          <w:sz w:val="18"/>
          <w:szCs w:val="18"/>
        </w:rPr>
      </w:pPr>
      <w:r w:rsidRPr="0083537E">
        <w:rPr>
          <w:rFonts w:asciiTheme="majorBidi" w:hAnsiTheme="majorBidi" w:cstheme="majorBidi"/>
          <w:b/>
          <w:bCs/>
          <w:sz w:val="18"/>
          <w:szCs w:val="18"/>
        </w:rPr>
        <w:t>Table 1:</w:t>
      </w:r>
      <w:r w:rsidRPr="0083537E">
        <w:rPr>
          <w:rFonts w:asciiTheme="majorBidi" w:hAnsiTheme="majorBidi" w:cstheme="majorBidi"/>
          <w:sz w:val="18"/>
          <w:szCs w:val="18"/>
        </w:rPr>
        <w:t xml:space="preserve"> </w:t>
      </w:r>
      <w:r w:rsidR="008D5EAB" w:rsidRPr="0083537E">
        <w:rPr>
          <w:rFonts w:asciiTheme="majorBidi" w:hAnsiTheme="majorBidi" w:cstheme="majorBidi"/>
          <w:sz w:val="18"/>
          <w:szCs w:val="18"/>
        </w:rPr>
        <w:t>Summary of Permeability Results</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
        <w:gridCol w:w="1418"/>
        <w:gridCol w:w="1559"/>
        <w:gridCol w:w="1559"/>
        <w:gridCol w:w="2144"/>
        <w:gridCol w:w="1793"/>
      </w:tblGrid>
      <w:tr w:rsidR="006226D2" w:rsidRPr="00B0508A" w14:paraId="023EAA62" w14:textId="77777777" w:rsidTr="0083537E">
        <w:trPr>
          <w:trHeight w:val="219"/>
          <w:jc w:val="center"/>
        </w:trPr>
        <w:tc>
          <w:tcPr>
            <w:tcW w:w="902" w:type="dxa"/>
            <w:tcBorders>
              <w:top w:val="single" w:sz="4" w:space="0" w:color="auto"/>
              <w:left w:val="single" w:sz="4" w:space="0" w:color="auto"/>
            </w:tcBorders>
          </w:tcPr>
          <w:p w14:paraId="7C943529"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Layer</w:t>
            </w:r>
          </w:p>
        </w:tc>
        <w:tc>
          <w:tcPr>
            <w:tcW w:w="1418" w:type="dxa"/>
            <w:tcBorders>
              <w:top w:val="single" w:sz="4" w:space="0" w:color="auto"/>
            </w:tcBorders>
          </w:tcPr>
          <w:p w14:paraId="5CC86F50"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Interval (Meter)</w:t>
            </w:r>
          </w:p>
        </w:tc>
        <w:tc>
          <w:tcPr>
            <w:tcW w:w="1559" w:type="dxa"/>
            <w:tcBorders>
              <w:top w:val="single" w:sz="4" w:space="0" w:color="auto"/>
            </w:tcBorders>
          </w:tcPr>
          <w:p w14:paraId="10632F00"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SCAL Perm (mD)</w:t>
            </w:r>
          </w:p>
        </w:tc>
        <w:tc>
          <w:tcPr>
            <w:tcW w:w="1559" w:type="dxa"/>
            <w:tcBorders>
              <w:top w:val="single" w:sz="4" w:space="0" w:color="auto"/>
            </w:tcBorders>
          </w:tcPr>
          <w:p w14:paraId="480ECBCC"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SDR Perm (mD)</w:t>
            </w:r>
          </w:p>
        </w:tc>
        <w:tc>
          <w:tcPr>
            <w:tcW w:w="2144" w:type="dxa"/>
            <w:tcBorders>
              <w:top w:val="single" w:sz="4" w:space="0" w:color="auto"/>
            </w:tcBorders>
          </w:tcPr>
          <w:p w14:paraId="7AAD1ECF"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Timmur-Coats Perm (mD)</w:t>
            </w:r>
          </w:p>
        </w:tc>
        <w:tc>
          <w:tcPr>
            <w:tcW w:w="1793" w:type="dxa"/>
            <w:tcBorders>
              <w:top w:val="single" w:sz="4" w:space="0" w:color="auto"/>
              <w:right w:val="single" w:sz="4" w:space="0" w:color="auto"/>
            </w:tcBorders>
          </w:tcPr>
          <w:p w14:paraId="5E83D2E6"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Stoneley Perm (mD)</w:t>
            </w:r>
          </w:p>
        </w:tc>
      </w:tr>
      <w:tr w:rsidR="006226D2" w:rsidRPr="00B0508A" w14:paraId="51AB568A" w14:textId="77777777" w:rsidTr="0083537E">
        <w:trPr>
          <w:trHeight w:val="134"/>
          <w:jc w:val="center"/>
        </w:trPr>
        <w:tc>
          <w:tcPr>
            <w:tcW w:w="902" w:type="dxa"/>
          </w:tcPr>
          <w:p w14:paraId="391B2980"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Zone 1</w:t>
            </w:r>
          </w:p>
        </w:tc>
        <w:tc>
          <w:tcPr>
            <w:tcW w:w="1418" w:type="dxa"/>
          </w:tcPr>
          <w:p w14:paraId="6213DA4F"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2875-2950</w:t>
            </w:r>
          </w:p>
        </w:tc>
        <w:tc>
          <w:tcPr>
            <w:tcW w:w="1559" w:type="dxa"/>
          </w:tcPr>
          <w:p w14:paraId="2EAAEC21"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1.</w:t>
            </w:r>
            <w:r w:rsidR="009D5B37" w:rsidRPr="0083537E">
              <w:rPr>
                <w:rFonts w:asciiTheme="majorBidi" w:hAnsiTheme="majorBidi" w:cstheme="majorBidi"/>
                <w:sz w:val="18"/>
                <w:szCs w:val="18"/>
              </w:rPr>
              <w:t>559</w:t>
            </w:r>
          </w:p>
        </w:tc>
        <w:tc>
          <w:tcPr>
            <w:tcW w:w="1559" w:type="dxa"/>
          </w:tcPr>
          <w:p w14:paraId="6E318940" w14:textId="77777777" w:rsidR="006226D2" w:rsidRPr="0083537E" w:rsidRDefault="005E3080"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1.81</w:t>
            </w:r>
          </w:p>
        </w:tc>
        <w:tc>
          <w:tcPr>
            <w:tcW w:w="2144" w:type="dxa"/>
          </w:tcPr>
          <w:p w14:paraId="7D6B3F3A" w14:textId="77777777" w:rsidR="006226D2" w:rsidRPr="0083537E" w:rsidRDefault="005E3080"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1.82</w:t>
            </w:r>
          </w:p>
        </w:tc>
        <w:tc>
          <w:tcPr>
            <w:tcW w:w="1793" w:type="dxa"/>
          </w:tcPr>
          <w:p w14:paraId="16659254"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1.71</w:t>
            </w:r>
          </w:p>
        </w:tc>
      </w:tr>
      <w:tr w:rsidR="006226D2" w:rsidRPr="00B0508A" w14:paraId="10FE6AB5" w14:textId="77777777" w:rsidTr="0083537E">
        <w:trPr>
          <w:trHeight w:val="202"/>
          <w:jc w:val="center"/>
        </w:trPr>
        <w:tc>
          <w:tcPr>
            <w:tcW w:w="902" w:type="dxa"/>
          </w:tcPr>
          <w:p w14:paraId="3523C48D"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Zone 2</w:t>
            </w:r>
          </w:p>
        </w:tc>
        <w:tc>
          <w:tcPr>
            <w:tcW w:w="1418" w:type="dxa"/>
          </w:tcPr>
          <w:p w14:paraId="38381596"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2950-3045</w:t>
            </w:r>
          </w:p>
        </w:tc>
        <w:tc>
          <w:tcPr>
            <w:tcW w:w="1559" w:type="dxa"/>
          </w:tcPr>
          <w:p w14:paraId="5AA0F674"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0.</w:t>
            </w:r>
            <w:r w:rsidR="009D5B37" w:rsidRPr="0083537E">
              <w:rPr>
                <w:rFonts w:asciiTheme="majorBidi" w:hAnsiTheme="majorBidi" w:cstheme="majorBidi"/>
                <w:sz w:val="18"/>
                <w:szCs w:val="18"/>
              </w:rPr>
              <w:t>472</w:t>
            </w:r>
          </w:p>
        </w:tc>
        <w:tc>
          <w:tcPr>
            <w:tcW w:w="1559" w:type="dxa"/>
          </w:tcPr>
          <w:p w14:paraId="6C1BAD9C" w14:textId="77777777" w:rsidR="006226D2" w:rsidRPr="0083537E" w:rsidRDefault="005E3080"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0.25</w:t>
            </w:r>
          </w:p>
        </w:tc>
        <w:tc>
          <w:tcPr>
            <w:tcW w:w="2144" w:type="dxa"/>
          </w:tcPr>
          <w:p w14:paraId="7CE021F8" w14:textId="77777777" w:rsidR="006226D2" w:rsidRPr="0083537E" w:rsidRDefault="005E3080"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0.26</w:t>
            </w:r>
          </w:p>
        </w:tc>
        <w:tc>
          <w:tcPr>
            <w:tcW w:w="1793" w:type="dxa"/>
          </w:tcPr>
          <w:p w14:paraId="3D84214D"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0.16</w:t>
            </w:r>
          </w:p>
        </w:tc>
      </w:tr>
      <w:tr w:rsidR="006226D2" w:rsidRPr="00B0508A" w14:paraId="2AC37852" w14:textId="77777777" w:rsidTr="0083537E">
        <w:trPr>
          <w:trHeight w:val="234"/>
          <w:jc w:val="center"/>
        </w:trPr>
        <w:tc>
          <w:tcPr>
            <w:tcW w:w="902" w:type="dxa"/>
          </w:tcPr>
          <w:p w14:paraId="0B504C2B"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Zone 3</w:t>
            </w:r>
          </w:p>
        </w:tc>
        <w:tc>
          <w:tcPr>
            <w:tcW w:w="1418" w:type="dxa"/>
          </w:tcPr>
          <w:p w14:paraId="2286B9C2"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3045-3125</w:t>
            </w:r>
          </w:p>
        </w:tc>
        <w:tc>
          <w:tcPr>
            <w:tcW w:w="1559" w:type="dxa"/>
          </w:tcPr>
          <w:p w14:paraId="2590FA6E" w14:textId="77777777" w:rsidR="006226D2" w:rsidRPr="0083537E" w:rsidRDefault="009D5B37"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2</w:t>
            </w:r>
            <w:r w:rsidR="006226D2" w:rsidRPr="0083537E">
              <w:rPr>
                <w:rFonts w:asciiTheme="majorBidi" w:hAnsiTheme="majorBidi" w:cstheme="majorBidi"/>
                <w:sz w:val="18"/>
                <w:szCs w:val="18"/>
              </w:rPr>
              <w:t>.</w:t>
            </w:r>
            <w:r w:rsidR="005E3080" w:rsidRPr="0083537E">
              <w:rPr>
                <w:rFonts w:asciiTheme="majorBidi" w:hAnsiTheme="majorBidi" w:cstheme="majorBidi"/>
                <w:sz w:val="18"/>
                <w:szCs w:val="18"/>
              </w:rPr>
              <w:t xml:space="preserve"> </w:t>
            </w:r>
            <w:r w:rsidRPr="0083537E">
              <w:rPr>
                <w:rFonts w:asciiTheme="majorBidi" w:hAnsiTheme="majorBidi" w:cstheme="majorBidi"/>
                <w:sz w:val="18"/>
                <w:szCs w:val="18"/>
              </w:rPr>
              <w:t>93</w:t>
            </w:r>
            <w:r w:rsidR="005E3080" w:rsidRPr="0083537E">
              <w:rPr>
                <w:rFonts w:asciiTheme="majorBidi" w:hAnsiTheme="majorBidi" w:cstheme="majorBidi"/>
                <w:sz w:val="18"/>
                <w:szCs w:val="18"/>
              </w:rPr>
              <w:t>0</w:t>
            </w:r>
          </w:p>
        </w:tc>
        <w:tc>
          <w:tcPr>
            <w:tcW w:w="1559" w:type="dxa"/>
          </w:tcPr>
          <w:p w14:paraId="45E41538" w14:textId="77777777" w:rsidR="006226D2" w:rsidRPr="0083537E" w:rsidRDefault="005E3080"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2.98</w:t>
            </w:r>
          </w:p>
        </w:tc>
        <w:tc>
          <w:tcPr>
            <w:tcW w:w="2144" w:type="dxa"/>
          </w:tcPr>
          <w:p w14:paraId="5A0ED537" w14:textId="77777777" w:rsidR="006226D2" w:rsidRPr="0083537E" w:rsidRDefault="005E3080"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3.13</w:t>
            </w:r>
          </w:p>
        </w:tc>
        <w:tc>
          <w:tcPr>
            <w:tcW w:w="1793" w:type="dxa"/>
          </w:tcPr>
          <w:p w14:paraId="061690F3"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3.30</w:t>
            </w:r>
          </w:p>
        </w:tc>
      </w:tr>
      <w:tr w:rsidR="006226D2" w:rsidRPr="00B0508A" w14:paraId="4BF91279" w14:textId="77777777" w:rsidTr="0083537E">
        <w:trPr>
          <w:trHeight w:val="219"/>
          <w:jc w:val="center"/>
        </w:trPr>
        <w:tc>
          <w:tcPr>
            <w:tcW w:w="902" w:type="dxa"/>
          </w:tcPr>
          <w:p w14:paraId="27EBA48D"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Zone 4</w:t>
            </w:r>
          </w:p>
        </w:tc>
        <w:tc>
          <w:tcPr>
            <w:tcW w:w="1418" w:type="dxa"/>
          </w:tcPr>
          <w:p w14:paraId="161488FF"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3125-3230</w:t>
            </w:r>
          </w:p>
        </w:tc>
        <w:tc>
          <w:tcPr>
            <w:tcW w:w="1559" w:type="dxa"/>
          </w:tcPr>
          <w:p w14:paraId="2CD854F6" w14:textId="77777777" w:rsidR="006226D2" w:rsidRPr="0083537E" w:rsidRDefault="009D5B37"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1</w:t>
            </w:r>
            <w:r w:rsidR="006226D2" w:rsidRPr="0083537E">
              <w:rPr>
                <w:rFonts w:asciiTheme="majorBidi" w:hAnsiTheme="majorBidi" w:cstheme="majorBidi"/>
                <w:sz w:val="18"/>
                <w:szCs w:val="18"/>
              </w:rPr>
              <w:t>.</w:t>
            </w:r>
            <w:r w:rsidR="005E3080" w:rsidRPr="0083537E">
              <w:rPr>
                <w:rFonts w:asciiTheme="majorBidi" w:hAnsiTheme="majorBidi" w:cstheme="majorBidi"/>
                <w:sz w:val="18"/>
                <w:szCs w:val="18"/>
              </w:rPr>
              <w:t xml:space="preserve"> </w:t>
            </w:r>
            <w:r w:rsidRPr="0083537E">
              <w:rPr>
                <w:rFonts w:asciiTheme="majorBidi" w:hAnsiTheme="majorBidi" w:cstheme="majorBidi"/>
                <w:sz w:val="18"/>
                <w:szCs w:val="18"/>
              </w:rPr>
              <w:t>39</w:t>
            </w:r>
            <w:r w:rsidR="005E3080" w:rsidRPr="0083537E">
              <w:rPr>
                <w:rFonts w:asciiTheme="majorBidi" w:hAnsiTheme="majorBidi" w:cstheme="majorBidi"/>
                <w:sz w:val="18"/>
                <w:szCs w:val="18"/>
              </w:rPr>
              <w:t>1</w:t>
            </w:r>
          </w:p>
        </w:tc>
        <w:tc>
          <w:tcPr>
            <w:tcW w:w="1559" w:type="dxa"/>
          </w:tcPr>
          <w:p w14:paraId="02402F4C" w14:textId="77777777" w:rsidR="006226D2" w:rsidRPr="0083537E" w:rsidRDefault="00332CEA"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1.15</w:t>
            </w:r>
          </w:p>
        </w:tc>
        <w:tc>
          <w:tcPr>
            <w:tcW w:w="2144" w:type="dxa"/>
          </w:tcPr>
          <w:p w14:paraId="7363267C" w14:textId="77777777" w:rsidR="006226D2" w:rsidRPr="0083537E" w:rsidRDefault="005E3080"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1. 11</w:t>
            </w:r>
          </w:p>
        </w:tc>
        <w:tc>
          <w:tcPr>
            <w:tcW w:w="1793" w:type="dxa"/>
          </w:tcPr>
          <w:p w14:paraId="3DC865E0"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1.29</w:t>
            </w:r>
          </w:p>
        </w:tc>
      </w:tr>
      <w:tr w:rsidR="006226D2" w:rsidRPr="00B0508A" w14:paraId="419EA6EA" w14:textId="77777777" w:rsidTr="0083537E">
        <w:trPr>
          <w:trHeight w:val="155"/>
          <w:jc w:val="center"/>
        </w:trPr>
        <w:tc>
          <w:tcPr>
            <w:tcW w:w="902" w:type="dxa"/>
          </w:tcPr>
          <w:p w14:paraId="2D468C77"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Zone 5</w:t>
            </w:r>
          </w:p>
        </w:tc>
        <w:tc>
          <w:tcPr>
            <w:tcW w:w="1418" w:type="dxa"/>
          </w:tcPr>
          <w:p w14:paraId="06878946"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3230-3305</w:t>
            </w:r>
          </w:p>
        </w:tc>
        <w:tc>
          <w:tcPr>
            <w:tcW w:w="1559" w:type="dxa"/>
          </w:tcPr>
          <w:p w14:paraId="18AA0651"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0.</w:t>
            </w:r>
            <w:r w:rsidR="009D5B37" w:rsidRPr="0083537E">
              <w:rPr>
                <w:rFonts w:asciiTheme="majorBidi" w:hAnsiTheme="majorBidi" w:cstheme="majorBidi"/>
                <w:sz w:val="18"/>
                <w:szCs w:val="18"/>
              </w:rPr>
              <w:t>7</w:t>
            </w:r>
            <w:r w:rsidRPr="0083537E">
              <w:rPr>
                <w:rFonts w:asciiTheme="majorBidi" w:hAnsiTheme="majorBidi" w:cstheme="majorBidi"/>
                <w:sz w:val="18"/>
                <w:szCs w:val="18"/>
              </w:rPr>
              <w:t>53</w:t>
            </w:r>
          </w:p>
        </w:tc>
        <w:tc>
          <w:tcPr>
            <w:tcW w:w="1559" w:type="dxa"/>
          </w:tcPr>
          <w:p w14:paraId="4DC11AA1" w14:textId="77777777" w:rsidR="006226D2" w:rsidRPr="0083537E" w:rsidRDefault="00332CEA"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0.81</w:t>
            </w:r>
          </w:p>
        </w:tc>
        <w:tc>
          <w:tcPr>
            <w:tcW w:w="2144" w:type="dxa"/>
          </w:tcPr>
          <w:p w14:paraId="04277E17" w14:textId="77777777" w:rsidR="006226D2" w:rsidRPr="0083537E" w:rsidRDefault="00332CEA"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0.83</w:t>
            </w:r>
          </w:p>
        </w:tc>
        <w:tc>
          <w:tcPr>
            <w:tcW w:w="1793" w:type="dxa"/>
          </w:tcPr>
          <w:p w14:paraId="7A1CE589" w14:textId="77777777" w:rsidR="006226D2" w:rsidRPr="0083537E" w:rsidRDefault="006226D2" w:rsidP="0083537E">
            <w:pPr>
              <w:bidi w:val="0"/>
              <w:spacing w:after="0"/>
              <w:jc w:val="center"/>
              <w:rPr>
                <w:rFonts w:asciiTheme="majorBidi" w:hAnsiTheme="majorBidi" w:cstheme="majorBidi"/>
                <w:sz w:val="18"/>
                <w:szCs w:val="18"/>
              </w:rPr>
            </w:pPr>
            <w:r w:rsidRPr="0083537E">
              <w:rPr>
                <w:rFonts w:asciiTheme="majorBidi" w:hAnsiTheme="majorBidi" w:cstheme="majorBidi"/>
                <w:sz w:val="18"/>
                <w:szCs w:val="18"/>
              </w:rPr>
              <w:t>0.88</w:t>
            </w:r>
          </w:p>
        </w:tc>
      </w:tr>
    </w:tbl>
    <w:p w14:paraId="7E763971" w14:textId="77777777" w:rsidR="007F32C4" w:rsidRDefault="007F32C4" w:rsidP="00B718ED">
      <w:pPr>
        <w:bidi w:val="0"/>
        <w:jc w:val="both"/>
        <w:rPr>
          <w:rFonts w:asciiTheme="majorBidi" w:hAnsiTheme="majorBidi" w:cstheme="majorBidi"/>
          <w:sz w:val="20"/>
          <w:szCs w:val="20"/>
        </w:rPr>
      </w:pPr>
    </w:p>
    <w:p w14:paraId="1886AD79" w14:textId="77777777" w:rsidR="00931231" w:rsidRPr="00B0508A" w:rsidRDefault="00931231" w:rsidP="007F32C4">
      <w:pPr>
        <w:bidi w:val="0"/>
        <w:jc w:val="both"/>
        <w:rPr>
          <w:rFonts w:asciiTheme="majorBidi" w:hAnsiTheme="majorBidi" w:cstheme="majorBidi"/>
          <w:sz w:val="20"/>
          <w:szCs w:val="20"/>
        </w:rPr>
      </w:pPr>
      <w:r w:rsidRPr="00B0508A">
        <w:rPr>
          <w:rFonts w:asciiTheme="majorBidi" w:hAnsiTheme="majorBidi" w:cstheme="majorBidi"/>
          <w:sz w:val="20"/>
          <w:szCs w:val="20"/>
        </w:rPr>
        <w:t>Geomechanic</w:t>
      </w:r>
      <w:r w:rsidR="00F60E73">
        <w:rPr>
          <w:rFonts w:asciiTheme="majorBidi" w:hAnsiTheme="majorBidi" w:cstheme="majorBidi"/>
          <w:sz w:val="20"/>
          <w:szCs w:val="20"/>
        </w:rPr>
        <w:t>al</w:t>
      </w:r>
      <w:r w:rsidRPr="00B0508A">
        <w:rPr>
          <w:rFonts w:asciiTheme="majorBidi" w:hAnsiTheme="majorBidi" w:cstheme="majorBidi"/>
          <w:sz w:val="20"/>
          <w:szCs w:val="20"/>
        </w:rPr>
        <w:t xml:space="preserve"> </w:t>
      </w:r>
      <w:r w:rsidR="007F32C4" w:rsidRPr="00B0508A">
        <w:rPr>
          <w:rFonts w:asciiTheme="majorBidi" w:hAnsiTheme="majorBidi" w:cstheme="majorBidi"/>
          <w:sz w:val="20"/>
          <w:szCs w:val="20"/>
        </w:rPr>
        <w:t>moduli of formation rock are</w:t>
      </w:r>
      <w:r w:rsidRPr="00B0508A">
        <w:rPr>
          <w:rFonts w:asciiTheme="majorBidi" w:hAnsiTheme="majorBidi" w:cstheme="majorBidi"/>
          <w:sz w:val="20"/>
          <w:szCs w:val="20"/>
        </w:rPr>
        <w:t xml:space="preserve"> estimated from the sonic wave and </w:t>
      </w:r>
      <w:r w:rsidR="00B718ED" w:rsidRPr="00B0508A">
        <w:rPr>
          <w:rFonts w:asciiTheme="majorBidi" w:hAnsiTheme="majorBidi" w:cstheme="majorBidi"/>
          <w:sz w:val="20"/>
          <w:szCs w:val="20"/>
        </w:rPr>
        <w:t>their change</w:t>
      </w:r>
      <w:r w:rsidR="00F60E73">
        <w:rPr>
          <w:rFonts w:asciiTheme="majorBidi" w:hAnsiTheme="majorBidi" w:cstheme="majorBidi"/>
          <w:sz w:val="20"/>
          <w:szCs w:val="20"/>
        </w:rPr>
        <w:t>s</w:t>
      </w:r>
      <w:r w:rsidR="00B718ED" w:rsidRPr="00B0508A">
        <w:rPr>
          <w:rFonts w:asciiTheme="majorBidi" w:hAnsiTheme="majorBidi" w:cstheme="majorBidi"/>
          <w:sz w:val="20"/>
          <w:szCs w:val="20"/>
        </w:rPr>
        <w:t xml:space="preserve"> in</w:t>
      </w:r>
      <w:r w:rsidRPr="00B0508A">
        <w:rPr>
          <w:rFonts w:asciiTheme="majorBidi" w:hAnsiTheme="majorBidi" w:cstheme="majorBidi"/>
          <w:sz w:val="20"/>
          <w:szCs w:val="20"/>
        </w:rPr>
        <w:t xml:space="preserve"> whole </w:t>
      </w:r>
      <w:r w:rsidR="00B718ED" w:rsidRPr="00B0508A">
        <w:rPr>
          <w:rFonts w:asciiTheme="majorBidi" w:hAnsiTheme="majorBidi" w:cstheme="majorBidi"/>
          <w:sz w:val="20"/>
          <w:szCs w:val="20"/>
        </w:rPr>
        <w:t xml:space="preserve">depth </w:t>
      </w:r>
      <w:r w:rsidRPr="00B0508A">
        <w:rPr>
          <w:rFonts w:asciiTheme="majorBidi" w:hAnsiTheme="majorBidi" w:cstheme="majorBidi"/>
          <w:sz w:val="20"/>
          <w:szCs w:val="20"/>
        </w:rPr>
        <w:t>interval of the well</w:t>
      </w:r>
      <w:r w:rsidR="00B718ED" w:rsidRPr="00B0508A">
        <w:rPr>
          <w:rFonts w:asciiTheme="majorBidi" w:hAnsiTheme="majorBidi" w:cstheme="majorBidi"/>
          <w:sz w:val="20"/>
          <w:szCs w:val="20"/>
        </w:rPr>
        <w:t>bore are</w:t>
      </w:r>
      <w:r w:rsidRPr="00B0508A">
        <w:rPr>
          <w:rFonts w:asciiTheme="majorBidi" w:hAnsiTheme="majorBidi" w:cstheme="majorBidi"/>
          <w:sz w:val="20"/>
          <w:szCs w:val="20"/>
        </w:rPr>
        <w:t xml:space="preserve"> represented in figure 8.</w:t>
      </w:r>
    </w:p>
    <w:p w14:paraId="01B9B388" w14:textId="77777777" w:rsidR="007F32C4" w:rsidRDefault="007F32C4" w:rsidP="007F32C4">
      <w:pPr>
        <w:bidi w:val="0"/>
        <w:jc w:val="center"/>
        <w:rPr>
          <w:rFonts w:asciiTheme="majorBidi" w:hAnsiTheme="majorBidi" w:cstheme="majorBidi"/>
          <w:sz w:val="20"/>
          <w:szCs w:val="20"/>
        </w:rPr>
      </w:pPr>
      <w:r w:rsidRPr="00774DAD">
        <w:rPr>
          <w:rFonts w:asciiTheme="majorBidi" w:hAnsiTheme="majorBidi" w:cstheme="majorBidi"/>
          <w:noProof/>
          <w:sz w:val="20"/>
          <w:szCs w:val="20"/>
        </w:rPr>
        <w:lastRenderedPageBreak/>
        <w:drawing>
          <wp:inline distT="0" distB="0" distL="0" distR="0" wp14:anchorId="4CA89395" wp14:editId="7A329231">
            <wp:extent cx="5417574" cy="6508955"/>
            <wp:effectExtent l="0" t="0" r="0" b="6350"/>
            <wp:docPr id="2" name="Picture 2" descr="D:\مقالات احسان\Geomechanic_qr 17\phot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قالات احسان\Geomechanic_qr 17\photos\6.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17061" t="16419" r="16921" b="874"/>
                    <a:stretch/>
                  </pic:blipFill>
                  <pic:spPr bwMode="auto">
                    <a:xfrm>
                      <a:off x="0" y="0"/>
                      <a:ext cx="5422649" cy="6515052"/>
                    </a:xfrm>
                    <a:prstGeom prst="rect">
                      <a:avLst/>
                    </a:prstGeom>
                    <a:noFill/>
                    <a:ln>
                      <a:noFill/>
                    </a:ln>
                    <a:extLst>
                      <a:ext uri="{53640926-AAD7-44D8-BBD7-CCE9431645EC}">
                        <a14:shadowObscured xmlns:a14="http://schemas.microsoft.com/office/drawing/2010/main"/>
                      </a:ext>
                    </a:extLst>
                  </pic:spPr>
                </pic:pic>
              </a:graphicData>
            </a:graphic>
          </wp:inline>
        </w:drawing>
      </w:r>
    </w:p>
    <w:p w14:paraId="4C292134" w14:textId="77777777" w:rsidR="00931231" w:rsidRPr="007F32C4" w:rsidRDefault="00931231" w:rsidP="007F32C4">
      <w:pPr>
        <w:bidi w:val="0"/>
        <w:jc w:val="center"/>
        <w:rPr>
          <w:rFonts w:asciiTheme="majorBidi" w:hAnsiTheme="majorBidi" w:cstheme="majorBidi"/>
          <w:sz w:val="18"/>
          <w:szCs w:val="18"/>
        </w:rPr>
      </w:pPr>
      <w:r w:rsidRPr="007F32C4">
        <w:rPr>
          <w:rFonts w:asciiTheme="majorBidi" w:hAnsiTheme="majorBidi" w:cstheme="majorBidi"/>
          <w:b/>
          <w:bCs/>
          <w:sz w:val="18"/>
          <w:szCs w:val="18"/>
        </w:rPr>
        <w:t>Figure 8:</w:t>
      </w:r>
      <w:r w:rsidRPr="007F32C4">
        <w:rPr>
          <w:rFonts w:asciiTheme="majorBidi" w:hAnsiTheme="majorBidi" w:cstheme="majorBidi"/>
          <w:sz w:val="18"/>
          <w:szCs w:val="18"/>
        </w:rPr>
        <w:t xml:space="preserve"> Geomechanic</w:t>
      </w:r>
      <w:r w:rsidR="00F60E73">
        <w:rPr>
          <w:rFonts w:asciiTheme="majorBidi" w:hAnsiTheme="majorBidi" w:cstheme="majorBidi"/>
          <w:sz w:val="18"/>
          <w:szCs w:val="18"/>
        </w:rPr>
        <w:t>al</w:t>
      </w:r>
      <w:r w:rsidRPr="007F32C4">
        <w:rPr>
          <w:rFonts w:asciiTheme="majorBidi" w:hAnsiTheme="majorBidi" w:cstheme="majorBidi"/>
          <w:sz w:val="18"/>
          <w:szCs w:val="18"/>
        </w:rPr>
        <w:t xml:space="preserve"> </w:t>
      </w:r>
      <w:r w:rsidR="007F32C4" w:rsidRPr="007F32C4">
        <w:rPr>
          <w:rFonts w:asciiTheme="majorBidi" w:hAnsiTheme="majorBidi" w:cstheme="majorBidi"/>
          <w:sz w:val="18"/>
          <w:szCs w:val="18"/>
        </w:rPr>
        <w:t>Moduli</w:t>
      </w:r>
      <w:r w:rsidRPr="007F32C4">
        <w:rPr>
          <w:rFonts w:asciiTheme="majorBidi" w:hAnsiTheme="majorBidi" w:cstheme="majorBidi"/>
          <w:sz w:val="18"/>
          <w:szCs w:val="18"/>
        </w:rPr>
        <w:t xml:space="preserve"> for Whole Interval</w:t>
      </w:r>
    </w:p>
    <w:p w14:paraId="60EB9598" w14:textId="77777777" w:rsidR="00FE2D57" w:rsidRPr="00B0508A" w:rsidRDefault="00FE2D57" w:rsidP="00DF4ED5">
      <w:pPr>
        <w:bidi w:val="0"/>
        <w:jc w:val="both"/>
        <w:rPr>
          <w:rFonts w:asciiTheme="majorBidi" w:hAnsiTheme="majorBidi" w:cstheme="majorBidi"/>
          <w:sz w:val="20"/>
          <w:szCs w:val="20"/>
        </w:rPr>
      </w:pPr>
      <w:r w:rsidRPr="00B0508A">
        <w:rPr>
          <w:rFonts w:asciiTheme="majorBidi" w:hAnsiTheme="majorBidi" w:cstheme="majorBidi"/>
          <w:sz w:val="20"/>
          <w:szCs w:val="20"/>
        </w:rPr>
        <w:t xml:space="preserve">Unconfined Compressive Strength (UCS) profile versus static Young's modulus that indicates </w:t>
      </w:r>
      <w:r w:rsidR="006A4753" w:rsidRPr="00B0508A">
        <w:rPr>
          <w:rFonts w:asciiTheme="majorBidi" w:hAnsiTheme="majorBidi" w:cstheme="majorBidi"/>
          <w:sz w:val="20"/>
          <w:szCs w:val="20"/>
        </w:rPr>
        <w:t>the effective porosity changes in carbonate formation in well interval is represented in figure 9.</w:t>
      </w:r>
    </w:p>
    <w:p w14:paraId="48D6C08F" w14:textId="77777777" w:rsidR="00802996" w:rsidRDefault="00802996" w:rsidP="00802996">
      <w:pPr>
        <w:bidi w:val="0"/>
        <w:jc w:val="center"/>
        <w:rPr>
          <w:rFonts w:asciiTheme="majorBidi" w:hAnsiTheme="majorBidi" w:cstheme="majorBidi"/>
          <w:sz w:val="20"/>
          <w:szCs w:val="20"/>
        </w:rPr>
      </w:pPr>
      <w:r w:rsidRPr="00B0508A">
        <w:rPr>
          <w:rFonts w:asciiTheme="majorBidi" w:hAnsiTheme="majorBidi" w:cstheme="majorBidi"/>
          <w:noProof/>
          <w:sz w:val="20"/>
          <w:szCs w:val="20"/>
        </w:rPr>
        <w:lastRenderedPageBreak/>
        <w:drawing>
          <wp:inline distT="0" distB="0" distL="0" distR="0" wp14:anchorId="011F648E" wp14:editId="2C614DB7">
            <wp:extent cx="4021394" cy="3342968"/>
            <wp:effectExtent l="0" t="0" r="0" b="0"/>
            <wp:docPr id="3" name="Picture 3" descr="D:\مقالات احسان\Geomechanic_qr 17\photos\geom_ucs_y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قالات احسان\Geomechanic_qr 17\photos\geom_ucs_ymod.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r="7526" b="13887"/>
                    <a:stretch/>
                  </pic:blipFill>
                  <pic:spPr bwMode="auto">
                    <a:xfrm>
                      <a:off x="0" y="0"/>
                      <a:ext cx="4029687" cy="3349862"/>
                    </a:xfrm>
                    <a:prstGeom prst="rect">
                      <a:avLst/>
                    </a:prstGeom>
                    <a:noFill/>
                    <a:ln>
                      <a:noFill/>
                    </a:ln>
                    <a:extLst>
                      <a:ext uri="{53640926-AAD7-44D8-BBD7-CCE9431645EC}">
                        <a14:shadowObscured xmlns:a14="http://schemas.microsoft.com/office/drawing/2010/main"/>
                      </a:ext>
                    </a:extLst>
                  </pic:spPr>
                </pic:pic>
              </a:graphicData>
            </a:graphic>
          </wp:inline>
        </w:drawing>
      </w:r>
    </w:p>
    <w:p w14:paraId="71A60DB4" w14:textId="77777777" w:rsidR="006A4753" w:rsidRPr="00802996" w:rsidRDefault="006A4753" w:rsidP="00802996">
      <w:pPr>
        <w:bidi w:val="0"/>
        <w:jc w:val="center"/>
        <w:rPr>
          <w:rFonts w:asciiTheme="majorBidi" w:hAnsiTheme="majorBidi" w:cstheme="majorBidi"/>
          <w:sz w:val="18"/>
          <w:szCs w:val="18"/>
        </w:rPr>
      </w:pPr>
      <w:r w:rsidRPr="00802996">
        <w:rPr>
          <w:rFonts w:asciiTheme="majorBidi" w:hAnsiTheme="majorBidi" w:cstheme="majorBidi"/>
          <w:b/>
          <w:bCs/>
          <w:sz w:val="18"/>
          <w:szCs w:val="18"/>
        </w:rPr>
        <w:t>Figure 9:</w:t>
      </w:r>
      <w:r w:rsidRPr="00802996">
        <w:rPr>
          <w:rFonts w:asciiTheme="majorBidi" w:hAnsiTheme="majorBidi" w:cstheme="majorBidi"/>
          <w:sz w:val="18"/>
          <w:szCs w:val="18"/>
        </w:rPr>
        <w:t xml:space="preserve"> UCS vs. Static Young's Modulus (Changing Color is Effective Porosity)</w:t>
      </w:r>
    </w:p>
    <w:p w14:paraId="0A68B7D7" w14:textId="77777777" w:rsidR="007858CC" w:rsidRPr="00B0508A" w:rsidRDefault="007858CC" w:rsidP="007858CC">
      <w:pPr>
        <w:bidi w:val="0"/>
        <w:jc w:val="both"/>
        <w:rPr>
          <w:rFonts w:asciiTheme="majorBidi" w:hAnsiTheme="majorBidi" w:cstheme="majorBidi"/>
          <w:sz w:val="20"/>
          <w:szCs w:val="20"/>
        </w:rPr>
      </w:pPr>
      <w:r w:rsidRPr="00B0508A">
        <w:rPr>
          <w:rFonts w:asciiTheme="majorBidi" w:hAnsiTheme="majorBidi" w:cstheme="majorBidi"/>
          <w:sz w:val="20"/>
          <w:szCs w:val="20"/>
        </w:rPr>
        <w:t>Polygon of calculated stresses are represented in figure 10 that indicates stress trend in wellbore.</w:t>
      </w:r>
    </w:p>
    <w:p w14:paraId="6E6179E9" w14:textId="77777777" w:rsidR="00802996" w:rsidRDefault="00802996" w:rsidP="00802996">
      <w:pPr>
        <w:bidi w:val="0"/>
        <w:jc w:val="center"/>
        <w:rPr>
          <w:rFonts w:asciiTheme="majorBidi" w:hAnsiTheme="majorBidi" w:cstheme="majorBidi"/>
          <w:sz w:val="20"/>
          <w:szCs w:val="20"/>
        </w:rPr>
      </w:pPr>
      <w:r w:rsidRPr="00774DAD">
        <w:rPr>
          <w:rFonts w:asciiTheme="majorBidi" w:hAnsiTheme="majorBidi" w:cstheme="majorBidi"/>
          <w:noProof/>
          <w:sz w:val="20"/>
          <w:szCs w:val="20"/>
        </w:rPr>
        <w:drawing>
          <wp:inline distT="0" distB="0" distL="0" distR="0" wp14:anchorId="2BEF2CD1" wp14:editId="119709E9">
            <wp:extent cx="4365523" cy="3991896"/>
            <wp:effectExtent l="0" t="0" r="0" b="8890"/>
            <wp:docPr id="4" name="Picture 4" descr="D:\مقالات احسان\Geomechanic_qr 17\photos\stresspoly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قالات احسان\Geomechanic_qr 17\photos\stresspolygon.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r="7650" b="13974"/>
                    <a:stretch/>
                  </pic:blipFill>
                  <pic:spPr bwMode="auto">
                    <a:xfrm>
                      <a:off x="0" y="0"/>
                      <a:ext cx="4366251" cy="3992562"/>
                    </a:xfrm>
                    <a:prstGeom prst="rect">
                      <a:avLst/>
                    </a:prstGeom>
                    <a:noFill/>
                    <a:ln>
                      <a:noFill/>
                    </a:ln>
                    <a:extLst>
                      <a:ext uri="{53640926-AAD7-44D8-BBD7-CCE9431645EC}">
                        <a14:shadowObscured xmlns:a14="http://schemas.microsoft.com/office/drawing/2010/main"/>
                      </a:ext>
                    </a:extLst>
                  </pic:spPr>
                </pic:pic>
              </a:graphicData>
            </a:graphic>
          </wp:inline>
        </w:drawing>
      </w:r>
    </w:p>
    <w:p w14:paraId="2C8ED270" w14:textId="77777777" w:rsidR="007858CC" w:rsidRPr="00802996" w:rsidRDefault="007858CC" w:rsidP="00802996">
      <w:pPr>
        <w:bidi w:val="0"/>
        <w:jc w:val="center"/>
        <w:rPr>
          <w:rFonts w:asciiTheme="majorBidi" w:hAnsiTheme="majorBidi" w:cstheme="majorBidi"/>
          <w:sz w:val="18"/>
          <w:szCs w:val="18"/>
        </w:rPr>
      </w:pPr>
      <w:r w:rsidRPr="00802996">
        <w:rPr>
          <w:rFonts w:asciiTheme="majorBidi" w:hAnsiTheme="majorBidi" w:cstheme="majorBidi"/>
          <w:b/>
          <w:bCs/>
          <w:sz w:val="18"/>
          <w:szCs w:val="18"/>
        </w:rPr>
        <w:t>Figure 10:</w:t>
      </w:r>
      <w:r w:rsidRPr="00802996">
        <w:rPr>
          <w:rFonts w:asciiTheme="majorBidi" w:hAnsiTheme="majorBidi" w:cstheme="majorBidi"/>
          <w:sz w:val="18"/>
          <w:szCs w:val="18"/>
        </w:rPr>
        <w:t xml:space="preserve"> Stress Trend in Depth Interval</w:t>
      </w:r>
    </w:p>
    <w:p w14:paraId="7E2BD0A6" w14:textId="77777777" w:rsidR="007858CC" w:rsidRPr="00B0508A" w:rsidRDefault="004E7496" w:rsidP="002E2E46">
      <w:pPr>
        <w:bidi w:val="0"/>
        <w:jc w:val="both"/>
        <w:rPr>
          <w:rFonts w:asciiTheme="majorBidi" w:hAnsiTheme="majorBidi" w:cstheme="majorBidi"/>
          <w:sz w:val="20"/>
          <w:szCs w:val="20"/>
        </w:rPr>
      </w:pPr>
      <w:r w:rsidRPr="00B0508A">
        <w:rPr>
          <w:rFonts w:asciiTheme="majorBidi" w:hAnsiTheme="majorBidi" w:cstheme="majorBidi"/>
          <w:sz w:val="20"/>
          <w:szCs w:val="20"/>
        </w:rPr>
        <w:t xml:space="preserve">Anisotropy results rising from DSI and their comparison with </w:t>
      </w:r>
      <w:r w:rsidR="00B35891" w:rsidRPr="00B0508A">
        <w:rPr>
          <w:rFonts w:asciiTheme="majorBidi" w:hAnsiTheme="majorBidi" w:cstheme="majorBidi"/>
          <w:sz w:val="20"/>
          <w:szCs w:val="20"/>
        </w:rPr>
        <w:t>OBMI-</w:t>
      </w:r>
      <w:r w:rsidRPr="00B0508A">
        <w:rPr>
          <w:rFonts w:asciiTheme="majorBidi" w:hAnsiTheme="majorBidi" w:cstheme="majorBidi"/>
          <w:sz w:val="20"/>
          <w:szCs w:val="20"/>
        </w:rPr>
        <w:t xml:space="preserve">UBI results are presented in figure 11. According to this figure, </w:t>
      </w:r>
      <w:r w:rsidR="002E2E46" w:rsidRPr="00B0508A">
        <w:rPr>
          <w:rFonts w:asciiTheme="majorBidi" w:hAnsiTheme="majorBidi" w:cstheme="majorBidi"/>
          <w:sz w:val="20"/>
          <w:szCs w:val="20"/>
        </w:rPr>
        <w:t xml:space="preserve">the difference between Min and MAX-ENERGY is the anisotropy intervals that are </w:t>
      </w:r>
      <w:r w:rsidR="002E2E46" w:rsidRPr="00B0508A">
        <w:rPr>
          <w:rFonts w:asciiTheme="majorBidi" w:hAnsiTheme="majorBidi" w:cstheme="majorBidi"/>
          <w:sz w:val="20"/>
          <w:szCs w:val="20"/>
        </w:rPr>
        <w:lastRenderedPageBreak/>
        <w:t xml:space="preserve">matched with image log. </w:t>
      </w:r>
      <w:r w:rsidR="00C8651A" w:rsidRPr="00B0508A">
        <w:rPr>
          <w:rFonts w:asciiTheme="majorBidi" w:hAnsiTheme="majorBidi" w:cstheme="majorBidi"/>
          <w:sz w:val="20"/>
          <w:szCs w:val="20"/>
        </w:rPr>
        <w:t xml:space="preserve"> </w:t>
      </w:r>
      <w:r w:rsidR="002E2E46" w:rsidRPr="00B0508A">
        <w:rPr>
          <w:rFonts w:asciiTheme="majorBidi" w:hAnsiTheme="majorBidi" w:cstheme="majorBidi"/>
          <w:sz w:val="20"/>
          <w:szCs w:val="20"/>
        </w:rPr>
        <w:t>Also AZIM-FAST shows the direction of maximum horizontal stress (SHmax) and breakouts represent the minimum horizontal stress (SHmin) direction.</w:t>
      </w:r>
    </w:p>
    <w:p w14:paraId="71F078D2" w14:textId="77777777" w:rsidR="00FE2604" w:rsidRDefault="00FE2604" w:rsidP="00FE2604">
      <w:pPr>
        <w:bidi w:val="0"/>
        <w:jc w:val="center"/>
        <w:rPr>
          <w:rFonts w:asciiTheme="majorBidi" w:hAnsiTheme="majorBidi" w:cstheme="majorBidi"/>
          <w:sz w:val="20"/>
          <w:szCs w:val="20"/>
        </w:rPr>
      </w:pPr>
      <w:r w:rsidRPr="00774DAD">
        <w:rPr>
          <w:rFonts w:asciiTheme="majorBidi" w:hAnsiTheme="majorBidi" w:cstheme="majorBidi"/>
          <w:noProof/>
          <w:sz w:val="20"/>
          <w:szCs w:val="20"/>
        </w:rPr>
        <w:drawing>
          <wp:inline distT="0" distB="0" distL="0" distR="0" wp14:anchorId="6A63DF69" wp14:editId="147EA457">
            <wp:extent cx="6037006" cy="7698658"/>
            <wp:effectExtent l="0" t="0" r="1905" b="0"/>
            <wp:docPr id="6" name="Picture 6" descr="D:\مقالات احسان\Geomechanic_qr 17\photos\ARCHPTR1503_QR-172-DSI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قالات احسان\Geomechanic_qr 17\photos\ARCHPTR1503_QR-172-DSI Report.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5701" t="16419" r="15809" b="961"/>
                    <a:stretch/>
                  </pic:blipFill>
                  <pic:spPr bwMode="auto">
                    <a:xfrm>
                      <a:off x="0" y="0"/>
                      <a:ext cx="6037475" cy="7699256"/>
                    </a:xfrm>
                    <a:prstGeom prst="rect">
                      <a:avLst/>
                    </a:prstGeom>
                    <a:noFill/>
                    <a:ln>
                      <a:noFill/>
                    </a:ln>
                    <a:extLst>
                      <a:ext uri="{53640926-AAD7-44D8-BBD7-CCE9431645EC}">
                        <a14:shadowObscured xmlns:a14="http://schemas.microsoft.com/office/drawing/2010/main"/>
                      </a:ext>
                    </a:extLst>
                  </pic:spPr>
                </pic:pic>
              </a:graphicData>
            </a:graphic>
          </wp:inline>
        </w:drawing>
      </w:r>
    </w:p>
    <w:p w14:paraId="31580EB2" w14:textId="77777777" w:rsidR="004E7496" w:rsidRPr="00FE2604" w:rsidRDefault="004E7496" w:rsidP="00FE2604">
      <w:pPr>
        <w:bidi w:val="0"/>
        <w:jc w:val="center"/>
        <w:rPr>
          <w:rFonts w:asciiTheme="majorBidi" w:hAnsiTheme="majorBidi" w:cstheme="majorBidi"/>
          <w:sz w:val="18"/>
          <w:szCs w:val="18"/>
        </w:rPr>
      </w:pPr>
      <w:r w:rsidRPr="00FE2604">
        <w:rPr>
          <w:rFonts w:asciiTheme="majorBidi" w:hAnsiTheme="majorBidi" w:cstheme="majorBidi"/>
          <w:b/>
          <w:bCs/>
          <w:sz w:val="18"/>
          <w:szCs w:val="18"/>
        </w:rPr>
        <w:t>Figure 11:</w:t>
      </w:r>
      <w:r w:rsidRPr="00FE2604">
        <w:rPr>
          <w:rFonts w:asciiTheme="majorBidi" w:hAnsiTheme="majorBidi" w:cstheme="majorBidi"/>
          <w:sz w:val="18"/>
          <w:szCs w:val="18"/>
        </w:rPr>
        <w:t xml:space="preserve"> Anisotropy Results (DSI and UBI Comparison)</w:t>
      </w:r>
    </w:p>
    <w:p w14:paraId="1A3886A0" w14:textId="77777777" w:rsidR="00EE6DC1" w:rsidRPr="00B0508A" w:rsidRDefault="00C85190" w:rsidP="001508E2">
      <w:pPr>
        <w:bidi w:val="0"/>
        <w:jc w:val="both"/>
        <w:rPr>
          <w:rFonts w:asciiTheme="majorBidi" w:hAnsiTheme="majorBidi" w:cstheme="majorBidi"/>
          <w:sz w:val="20"/>
          <w:szCs w:val="20"/>
        </w:rPr>
      </w:pPr>
      <w:r w:rsidRPr="00B0508A">
        <w:rPr>
          <w:rFonts w:asciiTheme="majorBidi" w:hAnsiTheme="majorBidi" w:cstheme="majorBidi"/>
          <w:sz w:val="20"/>
          <w:szCs w:val="20"/>
        </w:rPr>
        <w:lastRenderedPageBreak/>
        <w:t xml:space="preserve">Then wellbore walkout plot by applying dip and azimuth of bedding and fractures is prepared (figure 12) and based on this plot, </w:t>
      </w:r>
      <w:r w:rsidR="00EB1A18" w:rsidRPr="00B0508A">
        <w:rPr>
          <w:rFonts w:asciiTheme="majorBidi" w:hAnsiTheme="majorBidi" w:cstheme="majorBidi"/>
          <w:sz w:val="20"/>
          <w:szCs w:val="20"/>
        </w:rPr>
        <w:t xml:space="preserve">wellbore stress is plotted </w:t>
      </w:r>
      <w:r w:rsidRPr="00B0508A">
        <w:rPr>
          <w:rFonts w:asciiTheme="majorBidi" w:hAnsiTheme="majorBidi" w:cstheme="majorBidi"/>
          <w:sz w:val="20"/>
          <w:szCs w:val="20"/>
        </w:rPr>
        <w:t>according to</w:t>
      </w:r>
      <w:r w:rsidR="00EB1A18" w:rsidRPr="00B0508A">
        <w:rPr>
          <w:rFonts w:asciiTheme="majorBidi" w:hAnsiTheme="majorBidi" w:cstheme="majorBidi"/>
          <w:sz w:val="20"/>
          <w:szCs w:val="20"/>
        </w:rPr>
        <w:t xml:space="preserve"> maximum and minimum horizontal stresses</w:t>
      </w:r>
      <w:r w:rsidR="005104AC" w:rsidRPr="00B0508A">
        <w:rPr>
          <w:rFonts w:asciiTheme="majorBidi" w:hAnsiTheme="majorBidi" w:cstheme="majorBidi"/>
          <w:sz w:val="20"/>
          <w:szCs w:val="20"/>
        </w:rPr>
        <w:t xml:space="preserve"> (figure 1</w:t>
      </w:r>
      <w:r w:rsidRPr="00B0508A">
        <w:rPr>
          <w:rFonts w:asciiTheme="majorBidi" w:hAnsiTheme="majorBidi" w:cstheme="majorBidi"/>
          <w:sz w:val="20"/>
          <w:szCs w:val="20"/>
        </w:rPr>
        <w:t>3</w:t>
      </w:r>
      <w:r w:rsidR="005104AC" w:rsidRPr="00B0508A">
        <w:rPr>
          <w:rFonts w:asciiTheme="majorBidi" w:hAnsiTheme="majorBidi" w:cstheme="majorBidi"/>
          <w:sz w:val="20"/>
          <w:szCs w:val="20"/>
        </w:rPr>
        <w:t>)</w:t>
      </w:r>
      <w:r w:rsidR="00EB1A18" w:rsidRPr="00B0508A">
        <w:rPr>
          <w:rFonts w:asciiTheme="majorBidi" w:hAnsiTheme="majorBidi" w:cstheme="majorBidi"/>
          <w:sz w:val="20"/>
          <w:szCs w:val="20"/>
        </w:rPr>
        <w:t xml:space="preserve"> to distinguish the tensile failure</w:t>
      </w:r>
      <w:r w:rsidR="005104AC" w:rsidRPr="00B0508A">
        <w:rPr>
          <w:rFonts w:asciiTheme="majorBidi" w:hAnsiTheme="majorBidi" w:cstheme="majorBidi"/>
          <w:sz w:val="20"/>
          <w:szCs w:val="20"/>
        </w:rPr>
        <w:t>s</w:t>
      </w:r>
      <w:r w:rsidR="00EB1A18" w:rsidRPr="00B0508A">
        <w:rPr>
          <w:rFonts w:asciiTheme="majorBidi" w:hAnsiTheme="majorBidi" w:cstheme="majorBidi"/>
          <w:sz w:val="20"/>
          <w:szCs w:val="20"/>
        </w:rPr>
        <w:t xml:space="preserve"> and breakout</w:t>
      </w:r>
      <w:r w:rsidR="005104AC" w:rsidRPr="00B0508A">
        <w:rPr>
          <w:rFonts w:asciiTheme="majorBidi" w:hAnsiTheme="majorBidi" w:cstheme="majorBidi"/>
          <w:sz w:val="20"/>
          <w:szCs w:val="20"/>
        </w:rPr>
        <w:t xml:space="preserve"> failures</w:t>
      </w:r>
      <w:r w:rsidR="00EB1A18" w:rsidRPr="00B0508A">
        <w:rPr>
          <w:rFonts w:asciiTheme="majorBidi" w:hAnsiTheme="majorBidi" w:cstheme="majorBidi"/>
          <w:sz w:val="20"/>
          <w:szCs w:val="20"/>
        </w:rPr>
        <w:t xml:space="preserve"> of overall </w:t>
      </w:r>
      <w:r w:rsidR="005104AC" w:rsidRPr="00B0508A">
        <w:rPr>
          <w:rFonts w:asciiTheme="majorBidi" w:hAnsiTheme="majorBidi" w:cstheme="majorBidi"/>
          <w:sz w:val="20"/>
          <w:szCs w:val="20"/>
        </w:rPr>
        <w:t xml:space="preserve">depth </w:t>
      </w:r>
      <w:r w:rsidR="00EB1A18" w:rsidRPr="00B0508A">
        <w:rPr>
          <w:rFonts w:asciiTheme="majorBidi" w:hAnsiTheme="majorBidi" w:cstheme="majorBidi"/>
          <w:sz w:val="20"/>
          <w:szCs w:val="20"/>
        </w:rPr>
        <w:t>interval.</w:t>
      </w:r>
      <w:r w:rsidRPr="00B0508A">
        <w:rPr>
          <w:rFonts w:asciiTheme="majorBidi" w:hAnsiTheme="majorBidi" w:cstheme="majorBidi"/>
          <w:sz w:val="20"/>
          <w:szCs w:val="20"/>
        </w:rPr>
        <w:t xml:space="preserve"> Also the rose diagram of </w:t>
      </w:r>
      <w:r w:rsidR="001508E2" w:rsidRPr="00B0508A">
        <w:rPr>
          <w:rFonts w:asciiTheme="majorBidi" w:hAnsiTheme="majorBidi" w:cstheme="majorBidi"/>
          <w:sz w:val="20"/>
          <w:szCs w:val="20"/>
        </w:rPr>
        <w:t>b</w:t>
      </w:r>
      <w:r w:rsidRPr="00B0508A">
        <w:rPr>
          <w:rFonts w:asciiTheme="majorBidi" w:hAnsiTheme="majorBidi" w:cstheme="majorBidi"/>
          <w:sz w:val="20"/>
          <w:szCs w:val="20"/>
        </w:rPr>
        <w:t>edding and fractures that represents maximum horizontal stress direction is plotted in figure 14.</w:t>
      </w:r>
    </w:p>
    <w:p w14:paraId="0591784D" w14:textId="77777777" w:rsidR="00C85190" w:rsidRPr="00774DAD" w:rsidRDefault="00064A5A" w:rsidP="00064A5A">
      <w:pPr>
        <w:bidi w:val="0"/>
        <w:jc w:val="center"/>
        <w:rPr>
          <w:rFonts w:asciiTheme="majorBidi" w:hAnsiTheme="majorBidi" w:cstheme="majorBidi"/>
          <w:sz w:val="20"/>
          <w:szCs w:val="20"/>
        </w:rPr>
      </w:pPr>
      <w:r w:rsidRPr="00774DAD">
        <w:rPr>
          <w:rFonts w:asciiTheme="majorBidi" w:hAnsiTheme="majorBidi" w:cstheme="majorBidi"/>
          <w:noProof/>
          <w:sz w:val="20"/>
          <w:szCs w:val="20"/>
        </w:rPr>
        <w:drawing>
          <wp:inline distT="0" distB="0" distL="0" distR="0" wp14:anchorId="597349A9" wp14:editId="36DDD11B">
            <wp:extent cx="4073266" cy="5591643"/>
            <wp:effectExtent l="2857" t="0" r="6668" b="6667"/>
            <wp:docPr id="20" name="Picture 20" descr="D:\مقالات احسان\Geomechanic_qr 17\photos\walkout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مقالات احسان\Geomechanic_qr 17\photos\walkoutplot.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418" r="3430"/>
                    <a:stretch/>
                  </pic:blipFill>
                  <pic:spPr bwMode="auto">
                    <a:xfrm rot="5400000">
                      <a:off x="0" y="0"/>
                      <a:ext cx="4077844" cy="5597928"/>
                    </a:xfrm>
                    <a:prstGeom prst="rect">
                      <a:avLst/>
                    </a:prstGeom>
                    <a:noFill/>
                    <a:ln>
                      <a:noFill/>
                    </a:ln>
                    <a:extLst>
                      <a:ext uri="{53640926-AAD7-44D8-BBD7-CCE9431645EC}">
                        <a14:shadowObscured xmlns:a14="http://schemas.microsoft.com/office/drawing/2010/main"/>
                      </a:ext>
                    </a:extLst>
                  </pic:spPr>
                </pic:pic>
              </a:graphicData>
            </a:graphic>
          </wp:inline>
        </w:drawing>
      </w:r>
      <w:r w:rsidR="00C85190" w:rsidRPr="00064A5A">
        <w:rPr>
          <w:rFonts w:asciiTheme="majorBidi" w:hAnsiTheme="majorBidi" w:cstheme="majorBidi"/>
          <w:b/>
          <w:bCs/>
          <w:sz w:val="18"/>
          <w:szCs w:val="18"/>
        </w:rPr>
        <w:t>Figure 12:</w:t>
      </w:r>
      <w:r w:rsidR="00C85190" w:rsidRPr="00064A5A">
        <w:rPr>
          <w:rFonts w:asciiTheme="majorBidi" w:hAnsiTheme="majorBidi" w:cstheme="majorBidi"/>
          <w:sz w:val="18"/>
          <w:szCs w:val="18"/>
        </w:rPr>
        <w:t xml:space="preserve"> Wellbore Walkout Plot based on Bedding and Fracture</w:t>
      </w:r>
      <w:r w:rsidR="00084E2E" w:rsidRPr="00064A5A">
        <w:rPr>
          <w:rFonts w:asciiTheme="majorBidi" w:hAnsiTheme="majorBidi" w:cstheme="majorBidi"/>
          <w:sz w:val="18"/>
          <w:szCs w:val="18"/>
        </w:rPr>
        <w:t>s</w:t>
      </w:r>
      <w:r w:rsidR="00C85190" w:rsidRPr="00064A5A">
        <w:rPr>
          <w:rFonts w:asciiTheme="majorBidi" w:hAnsiTheme="majorBidi" w:cstheme="majorBidi"/>
          <w:sz w:val="18"/>
          <w:szCs w:val="18"/>
        </w:rPr>
        <w:t xml:space="preserve"> Dip and Azimuth</w:t>
      </w:r>
    </w:p>
    <w:p w14:paraId="38C0E316" w14:textId="77777777" w:rsidR="00064A5A" w:rsidRPr="00064A5A" w:rsidRDefault="00064A5A" w:rsidP="00064A5A">
      <w:pPr>
        <w:bidi w:val="0"/>
        <w:jc w:val="center"/>
        <w:rPr>
          <w:rFonts w:asciiTheme="majorBidi" w:hAnsiTheme="majorBidi" w:cstheme="majorBidi"/>
          <w:b/>
          <w:bCs/>
          <w:sz w:val="20"/>
          <w:szCs w:val="20"/>
        </w:rPr>
      </w:pPr>
      <w:r w:rsidRPr="00064A5A">
        <w:rPr>
          <w:rFonts w:asciiTheme="majorBidi" w:hAnsiTheme="majorBidi" w:cstheme="majorBidi"/>
          <w:b/>
          <w:bCs/>
          <w:noProof/>
          <w:sz w:val="20"/>
          <w:szCs w:val="20"/>
        </w:rPr>
        <w:drawing>
          <wp:inline distT="0" distB="0" distL="0" distR="0" wp14:anchorId="76ABC42F" wp14:editId="369234F0">
            <wp:extent cx="3746090" cy="3401962"/>
            <wp:effectExtent l="0" t="0" r="6985" b="8255"/>
            <wp:docPr id="9" name="Picture 9" descr="D:\مقالات احسان\Geomechanic_qr 17\photos\stresswellb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مقالات احسان\Geomechanic_qr 17\photos\stresswellbor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526" b="14410"/>
                    <a:stretch/>
                  </pic:blipFill>
                  <pic:spPr bwMode="auto">
                    <a:xfrm>
                      <a:off x="0" y="0"/>
                      <a:ext cx="3746266" cy="3402122"/>
                    </a:xfrm>
                    <a:prstGeom prst="rect">
                      <a:avLst/>
                    </a:prstGeom>
                    <a:noFill/>
                    <a:ln>
                      <a:noFill/>
                    </a:ln>
                    <a:extLst>
                      <a:ext uri="{53640926-AAD7-44D8-BBD7-CCE9431645EC}">
                        <a14:shadowObscured xmlns:a14="http://schemas.microsoft.com/office/drawing/2010/main"/>
                      </a:ext>
                    </a:extLst>
                  </pic:spPr>
                </pic:pic>
              </a:graphicData>
            </a:graphic>
          </wp:inline>
        </w:drawing>
      </w:r>
    </w:p>
    <w:p w14:paraId="5AD496E9" w14:textId="77777777" w:rsidR="00EE6DC1" w:rsidRPr="00064A5A" w:rsidRDefault="00EE6DC1" w:rsidP="00064A5A">
      <w:pPr>
        <w:bidi w:val="0"/>
        <w:jc w:val="center"/>
        <w:rPr>
          <w:rFonts w:asciiTheme="majorBidi" w:hAnsiTheme="majorBidi" w:cstheme="majorBidi"/>
          <w:sz w:val="18"/>
          <w:szCs w:val="18"/>
        </w:rPr>
      </w:pPr>
      <w:r w:rsidRPr="00064A5A">
        <w:rPr>
          <w:rFonts w:asciiTheme="majorBidi" w:hAnsiTheme="majorBidi" w:cstheme="majorBidi"/>
          <w:b/>
          <w:bCs/>
          <w:sz w:val="18"/>
          <w:szCs w:val="18"/>
        </w:rPr>
        <w:lastRenderedPageBreak/>
        <w:t>Figure 1</w:t>
      </w:r>
      <w:r w:rsidR="00C85190" w:rsidRPr="00064A5A">
        <w:rPr>
          <w:rFonts w:asciiTheme="majorBidi" w:hAnsiTheme="majorBidi" w:cstheme="majorBidi"/>
          <w:b/>
          <w:bCs/>
          <w:sz w:val="18"/>
          <w:szCs w:val="18"/>
        </w:rPr>
        <w:t>3</w:t>
      </w:r>
      <w:r w:rsidRPr="00064A5A">
        <w:rPr>
          <w:rFonts w:asciiTheme="majorBidi" w:hAnsiTheme="majorBidi" w:cstheme="majorBidi"/>
          <w:b/>
          <w:bCs/>
          <w:sz w:val="18"/>
          <w:szCs w:val="18"/>
        </w:rPr>
        <w:t>:</w:t>
      </w:r>
      <w:r w:rsidRPr="00064A5A">
        <w:rPr>
          <w:rFonts w:asciiTheme="majorBidi" w:hAnsiTheme="majorBidi" w:cstheme="majorBidi"/>
          <w:sz w:val="18"/>
          <w:szCs w:val="18"/>
        </w:rPr>
        <w:t xml:space="preserve"> Wellbore Stresses in Overall Interval</w:t>
      </w:r>
    </w:p>
    <w:p w14:paraId="28AE5345" w14:textId="77777777" w:rsidR="00C85190" w:rsidRPr="00373F5E" w:rsidRDefault="00373F5E" w:rsidP="00373F5E">
      <w:pPr>
        <w:bidi w:val="0"/>
        <w:jc w:val="center"/>
        <w:rPr>
          <w:rFonts w:asciiTheme="majorBidi" w:hAnsiTheme="majorBidi" w:cstheme="majorBidi"/>
          <w:sz w:val="18"/>
          <w:szCs w:val="18"/>
        </w:rPr>
      </w:pPr>
      <w:r w:rsidRPr="00373F5E">
        <w:rPr>
          <w:rFonts w:asciiTheme="majorBidi" w:hAnsiTheme="majorBidi" w:cstheme="majorBidi"/>
          <w:noProof/>
          <w:sz w:val="18"/>
          <w:szCs w:val="18"/>
        </w:rPr>
        <w:drawing>
          <wp:inline distT="0" distB="0" distL="0" distR="0" wp14:anchorId="2205AA64" wp14:editId="4E667194">
            <wp:extent cx="3461807" cy="5524030"/>
            <wp:effectExtent l="0" t="2540" r="3175" b="3175"/>
            <wp:docPr id="19" name="Picture 19" descr="D:\مقالات احسان\Geomechanic_qr 17\photos\q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مقالات احسان\Geomechanic_qr 17\photos\qr-1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989" r="3378"/>
                    <a:stretch/>
                  </pic:blipFill>
                  <pic:spPr bwMode="auto">
                    <a:xfrm rot="5400000">
                      <a:off x="0" y="0"/>
                      <a:ext cx="3476336" cy="5547214"/>
                    </a:xfrm>
                    <a:prstGeom prst="rect">
                      <a:avLst/>
                    </a:prstGeom>
                    <a:noFill/>
                    <a:ln>
                      <a:noFill/>
                    </a:ln>
                    <a:extLst>
                      <a:ext uri="{53640926-AAD7-44D8-BBD7-CCE9431645EC}">
                        <a14:shadowObscured xmlns:a14="http://schemas.microsoft.com/office/drawing/2010/main"/>
                      </a:ext>
                    </a:extLst>
                  </pic:spPr>
                </pic:pic>
              </a:graphicData>
            </a:graphic>
          </wp:inline>
        </w:drawing>
      </w:r>
      <w:r w:rsidR="00C85190" w:rsidRPr="00373F5E">
        <w:rPr>
          <w:rFonts w:asciiTheme="majorBidi" w:hAnsiTheme="majorBidi" w:cstheme="majorBidi"/>
          <w:b/>
          <w:bCs/>
          <w:sz w:val="18"/>
          <w:szCs w:val="18"/>
        </w:rPr>
        <w:t>Figure 14:</w:t>
      </w:r>
      <w:r w:rsidR="00C85190" w:rsidRPr="00373F5E">
        <w:rPr>
          <w:rFonts w:asciiTheme="majorBidi" w:hAnsiTheme="majorBidi" w:cstheme="majorBidi"/>
          <w:sz w:val="18"/>
          <w:szCs w:val="18"/>
        </w:rPr>
        <w:t xml:space="preserve"> Rose Diagram of SHmax based on Bedding and Fractures</w:t>
      </w:r>
      <w:r w:rsidR="002865E6" w:rsidRPr="00373F5E">
        <w:rPr>
          <w:rFonts w:asciiTheme="majorBidi" w:hAnsiTheme="majorBidi" w:cstheme="majorBidi"/>
          <w:sz w:val="18"/>
          <w:szCs w:val="18"/>
        </w:rPr>
        <w:t xml:space="preserve"> Distributions</w:t>
      </w:r>
    </w:p>
    <w:p w14:paraId="42BD43C0" w14:textId="77777777" w:rsidR="00C85190" w:rsidRPr="00774DAD" w:rsidRDefault="00C85190" w:rsidP="00B0508A">
      <w:pPr>
        <w:bidi w:val="0"/>
        <w:jc w:val="both"/>
        <w:rPr>
          <w:rFonts w:asciiTheme="majorBidi" w:hAnsiTheme="majorBidi" w:cstheme="majorBidi"/>
          <w:sz w:val="20"/>
          <w:szCs w:val="20"/>
        </w:rPr>
      </w:pPr>
    </w:p>
    <w:p w14:paraId="71DCF3BD" w14:textId="77777777" w:rsidR="00631559" w:rsidRPr="00B0508A" w:rsidRDefault="008C40D0" w:rsidP="00F60E73">
      <w:pPr>
        <w:bidi w:val="0"/>
        <w:jc w:val="both"/>
        <w:rPr>
          <w:rFonts w:asciiTheme="majorBidi" w:hAnsiTheme="majorBidi" w:cstheme="majorBidi"/>
          <w:sz w:val="20"/>
          <w:szCs w:val="20"/>
        </w:rPr>
      </w:pPr>
      <w:r w:rsidRPr="00B0508A">
        <w:rPr>
          <w:rFonts w:asciiTheme="majorBidi" w:hAnsiTheme="majorBidi" w:cstheme="majorBidi"/>
          <w:sz w:val="20"/>
          <w:szCs w:val="20"/>
        </w:rPr>
        <w:t>Stereonet plot of wellbore stability based on rock strength</w:t>
      </w:r>
      <w:r w:rsidR="00BE2967" w:rsidRPr="00B0508A">
        <w:rPr>
          <w:rFonts w:asciiTheme="majorBidi" w:hAnsiTheme="majorBidi" w:cstheme="majorBidi"/>
          <w:sz w:val="20"/>
          <w:szCs w:val="20"/>
        </w:rPr>
        <w:t xml:space="preserve"> is presented in figure 15. </w:t>
      </w:r>
      <w:r w:rsidR="00CE137A" w:rsidRPr="00B0508A">
        <w:rPr>
          <w:rFonts w:asciiTheme="majorBidi" w:hAnsiTheme="majorBidi" w:cstheme="majorBidi"/>
          <w:sz w:val="20"/>
          <w:szCs w:val="20"/>
        </w:rPr>
        <w:t xml:space="preserve">Also stereonet plot of wellbore stability based on mud weight is presented </w:t>
      </w:r>
      <w:r w:rsidR="00F60E73">
        <w:rPr>
          <w:rFonts w:asciiTheme="majorBidi" w:hAnsiTheme="majorBidi" w:cstheme="majorBidi"/>
          <w:sz w:val="20"/>
          <w:szCs w:val="20"/>
        </w:rPr>
        <w:t>in</w:t>
      </w:r>
      <w:r w:rsidR="00CE137A" w:rsidRPr="00B0508A">
        <w:rPr>
          <w:rFonts w:asciiTheme="majorBidi" w:hAnsiTheme="majorBidi" w:cstheme="majorBidi"/>
          <w:sz w:val="20"/>
          <w:szCs w:val="20"/>
        </w:rPr>
        <w:t xml:space="preserve"> figure 16. </w:t>
      </w:r>
      <w:r w:rsidR="00BE2967" w:rsidRPr="00B0508A">
        <w:rPr>
          <w:rFonts w:asciiTheme="majorBidi" w:hAnsiTheme="majorBidi" w:cstheme="majorBidi"/>
          <w:sz w:val="20"/>
          <w:szCs w:val="20"/>
        </w:rPr>
        <w:t xml:space="preserve">In </w:t>
      </w:r>
      <w:r w:rsidR="00F60E73">
        <w:rPr>
          <w:rFonts w:asciiTheme="majorBidi" w:hAnsiTheme="majorBidi" w:cstheme="majorBidi"/>
          <w:sz w:val="20"/>
          <w:szCs w:val="20"/>
        </w:rPr>
        <w:t>these</w:t>
      </w:r>
      <w:r w:rsidR="00BE2967" w:rsidRPr="00B0508A">
        <w:rPr>
          <w:rFonts w:asciiTheme="majorBidi" w:hAnsiTheme="majorBidi" w:cstheme="majorBidi"/>
          <w:sz w:val="20"/>
          <w:szCs w:val="20"/>
        </w:rPr>
        <w:t xml:space="preserve"> figure</w:t>
      </w:r>
      <w:r w:rsidR="00CE137A" w:rsidRPr="00B0508A">
        <w:rPr>
          <w:rFonts w:asciiTheme="majorBidi" w:hAnsiTheme="majorBidi" w:cstheme="majorBidi"/>
          <w:sz w:val="20"/>
          <w:szCs w:val="20"/>
        </w:rPr>
        <w:t>s</w:t>
      </w:r>
      <w:r w:rsidR="00BE2967" w:rsidRPr="00B0508A">
        <w:rPr>
          <w:rFonts w:asciiTheme="majorBidi" w:hAnsiTheme="majorBidi" w:cstheme="majorBidi"/>
          <w:sz w:val="20"/>
          <w:szCs w:val="20"/>
        </w:rPr>
        <w:t xml:space="preserve"> the direction of SHmax is shown. </w:t>
      </w:r>
      <w:r w:rsidR="00D01984" w:rsidRPr="00B0508A">
        <w:rPr>
          <w:rFonts w:asciiTheme="majorBidi" w:hAnsiTheme="majorBidi" w:cstheme="majorBidi"/>
          <w:sz w:val="20"/>
          <w:szCs w:val="20"/>
        </w:rPr>
        <w:t xml:space="preserve">SHmax direction is calculated </w:t>
      </w:r>
      <w:r w:rsidR="00F60E73">
        <w:rPr>
          <w:rFonts w:asciiTheme="majorBidi" w:hAnsiTheme="majorBidi" w:cstheme="majorBidi"/>
          <w:sz w:val="20"/>
          <w:szCs w:val="20"/>
        </w:rPr>
        <w:t xml:space="preserve">as </w:t>
      </w:r>
      <w:r w:rsidR="00D01984" w:rsidRPr="00B0508A">
        <w:rPr>
          <w:rFonts w:asciiTheme="majorBidi" w:hAnsiTheme="majorBidi" w:cstheme="majorBidi"/>
          <w:sz w:val="20"/>
          <w:szCs w:val="20"/>
        </w:rPr>
        <w:t>N33E.</w:t>
      </w:r>
    </w:p>
    <w:p w14:paraId="447F9571" w14:textId="77777777" w:rsidR="004409E5" w:rsidRDefault="004409E5" w:rsidP="004409E5">
      <w:pPr>
        <w:bidi w:val="0"/>
        <w:jc w:val="center"/>
        <w:rPr>
          <w:rFonts w:asciiTheme="majorBidi" w:hAnsiTheme="majorBidi" w:cstheme="majorBidi"/>
          <w:sz w:val="20"/>
          <w:szCs w:val="20"/>
        </w:rPr>
      </w:pPr>
      <w:r w:rsidRPr="00B0508A">
        <w:rPr>
          <w:rFonts w:asciiTheme="majorBidi" w:hAnsiTheme="majorBidi" w:cstheme="majorBidi"/>
          <w:noProof/>
          <w:sz w:val="20"/>
          <w:szCs w:val="20"/>
        </w:rPr>
        <w:drawing>
          <wp:inline distT="0" distB="0" distL="0" distR="0" wp14:anchorId="4B201DE5" wp14:editId="2A27BFF2">
            <wp:extent cx="3980056" cy="3866400"/>
            <wp:effectExtent l="0" t="0" r="1905" b="1270"/>
            <wp:docPr id="16" name="Picture 16" descr="D:\مقالات احسان\Geomechanic_qr 17\photos\qr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مقالات احسان\Geomechanic_qr 17\photos\qr11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8405" b="4586"/>
                    <a:stretch/>
                  </pic:blipFill>
                  <pic:spPr bwMode="auto">
                    <a:xfrm>
                      <a:off x="0" y="0"/>
                      <a:ext cx="3984520" cy="3870736"/>
                    </a:xfrm>
                    <a:prstGeom prst="rect">
                      <a:avLst/>
                    </a:prstGeom>
                    <a:noFill/>
                    <a:ln>
                      <a:noFill/>
                    </a:ln>
                    <a:extLst>
                      <a:ext uri="{53640926-AAD7-44D8-BBD7-CCE9431645EC}">
                        <a14:shadowObscured xmlns:a14="http://schemas.microsoft.com/office/drawing/2010/main"/>
                      </a:ext>
                    </a:extLst>
                  </pic:spPr>
                </pic:pic>
              </a:graphicData>
            </a:graphic>
          </wp:inline>
        </w:drawing>
      </w:r>
    </w:p>
    <w:p w14:paraId="6D94EC96" w14:textId="77777777" w:rsidR="00631559" w:rsidRPr="004409E5" w:rsidRDefault="00631559" w:rsidP="004409E5">
      <w:pPr>
        <w:bidi w:val="0"/>
        <w:jc w:val="center"/>
        <w:rPr>
          <w:rFonts w:asciiTheme="majorBidi" w:hAnsiTheme="majorBidi" w:cstheme="majorBidi"/>
          <w:sz w:val="18"/>
          <w:szCs w:val="18"/>
        </w:rPr>
      </w:pPr>
      <w:r w:rsidRPr="004409E5">
        <w:rPr>
          <w:rFonts w:asciiTheme="majorBidi" w:hAnsiTheme="majorBidi" w:cstheme="majorBidi"/>
          <w:b/>
          <w:bCs/>
          <w:sz w:val="18"/>
          <w:szCs w:val="18"/>
        </w:rPr>
        <w:lastRenderedPageBreak/>
        <w:t>Figure 15:</w:t>
      </w:r>
      <w:r w:rsidRPr="004409E5">
        <w:rPr>
          <w:rFonts w:asciiTheme="majorBidi" w:hAnsiTheme="majorBidi" w:cstheme="majorBidi"/>
          <w:sz w:val="18"/>
          <w:szCs w:val="18"/>
        </w:rPr>
        <w:t xml:space="preserve"> Stereonet of </w:t>
      </w:r>
      <w:r w:rsidR="00A414B8" w:rsidRPr="004409E5">
        <w:rPr>
          <w:rFonts w:asciiTheme="majorBidi" w:hAnsiTheme="majorBidi" w:cstheme="majorBidi"/>
          <w:sz w:val="18"/>
          <w:szCs w:val="18"/>
        </w:rPr>
        <w:t>W</w:t>
      </w:r>
      <w:r w:rsidRPr="004409E5">
        <w:rPr>
          <w:rFonts w:asciiTheme="majorBidi" w:hAnsiTheme="majorBidi" w:cstheme="majorBidi"/>
          <w:sz w:val="18"/>
          <w:szCs w:val="18"/>
        </w:rPr>
        <w:t xml:space="preserve">ellbore </w:t>
      </w:r>
      <w:r w:rsidR="00A414B8" w:rsidRPr="004409E5">
        <w:rPr>
          <w:rFonts w:asciiTheme="majorBidi" w:hAnsiTheme="majorBidi" w:cstheme="majorBidi"/>
          <w:sz w:val="18"/>
          <w:szCs w:val="18"/>
        </w:rPr>
        <w:t>S</w:t>
      </w:r>
      <w:r w:rsidRPr="004409E5">
        <w:rPr>
          <w:rFonts w:asciiTheme="majorBidi" w:hAnsiTheme="majorBidi" w:cstheme="majorBidi"/>
          <w:sz w:val="18"/>
          <w:szCs w:val="18"/>
        </w:rPr>
        <w:t xml:space="preserve">tability </w:t>
      </w:r>
      <w:r w:rsidR="00A414B8" w:rsidRPr="004409E5">
        <w:rPr>
          <w:rFonts w:asciiTheme="majorBidi" w:hAnsiTheme="majorBidi" w:cstheme="majorBidi"/>
          <w:sz w:val="18"/>
          <w:szCs w:val="18"/>
        </w:rPr>
        <w:t>B</w:t>
      </w:r>
      <w:r w:rsidRPr="004409E5">
        <w:rPr>
          <w:rFonts w:asciiTheme="majorBidi" w:hAnsiTheme="majorBidi" w:cstheme="majorBidi"/>
          <w:sz w:val="18"/>
          <w:szCs w:val="18"/>
        </w:rPr>
        <w:t xml:space="preserve">ased on </w:t>
      </w:r>
      <w:r w:rsidR="00A414B8" w:rsidRPr="004409E5">
        <w:rPr>
          <w:rFonts w:asciiTheme="majorBidi" w:hAnsiTheme="majorBidi" w:cstheme="majorBidi"/>
          <w:sz w:val="18"/>
          <w:szCs w:val="18"/>
        </w:rPr>
        <w:t>R</w:t>
      </w:r>
      <w:r w:rsidRPr="004409E5">
        <w:rPr>
          <w:rFonts w:asciiTheme="majorBidi" w:hAnsiTheme="majorBidi" w:cstheme="majorBidi"/>
          <w:sz w:val="18"/>
          <w:szCs w:val="18"/>
        </w:rPr>
        <w:t xml:space="preserve">ock </w:t>
      </w:r>
      <w:r w:rsidR="00A414B8" w:rsidRPr="004409E5">
        <w:rPr>
          <w:rFonts w:asciiTheme="majorBidi" w:hAnsiTheme="majorBidi" w:cstheme="majorBidi"/>
          <w:sz w:val="18"/>
          <w:szCs w:val="18"/>
        </w:rPr>
        <w:t>S</w:t>
      </w:r>
      <w:r w:rsidRPr="004409E5">
        <w:rPr>
          <w:rFonts w:asciiTheme="majorBidi" w:hAnsiTheme="majorBidi" w:cstheme="majorBidi"/>
          <w:sz w:val="18"/>
          <w:szCs w:val="18"/>
        </w:rPr>
        <w:t>trength</w:t>
      </w:r>
    </w:p>
    <w:p w14:paraId="05451CD9" w14:textId="77777777" w:rsidR="004409E5" w:rsidRPr="004409E5" w:rsidRDefault="004409E5" w:rsidP="004409E5">
      <w:pPr>
        <w:bidi w:val="0"/>
        <w:jc w:val="center"/>
        <w:rPr>
          <w:rFonts w:asciiTheme="majorBidi" w:hAnsiTheme="majorBidi" w:cstheme="majorBidi"/>
          <w:b/>
          <w:bCs/>
          <w:sz w:val="20"/>
          <w:szCs w:val="20"/>
        </w:rPr>
      </w:pPr>
      <w:r w:rsidRPr="004409E5">
        <w:rPr>
          <w:rFonts w:asciiTheme="majorBidi" w:hAnsiTheme="majorBidi" w:cstheme="majorBidi"/>
          <w:b/>
          <w:bCs/>
          <w:noProof/>
          <w:sz w:val="20"/>
          <w:szCs w:val="20"/>
        </w:rPr>
        <w:drawing>
          <wp:inline distT="0" distB="0" distL="0" distR="0" wp14:anchorId="51FB7404" wp14:editId="369E93C5">
            <wp:extent cx="4404852" cy="4395019"/>
            <wp:effectExtent l="0" t="0" r="0" b="5715"/>
            <wp:docPr id="17" name="Picture 17" descr="D:\مقالات احسان\Geomechanic_qr 17\photos\qr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مقالات احسان\Geomechanic_qr 17\photos\qr21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7718" b="4706"/>
                    <a:stretch/>
                  </pic:blipFill>
                  <pic:spPr bwMode="auto">
                    <a:xfrm>
                      <a:off x="0" y="0"/>
                      <a:ext cx="4409304" cy="4399461"/>
                    </a:xfrm>
                    <a:prstGeom prst="rect">
                      <a:avLst/>
                    </a:prstGeom>
                    <a:noFill/>
                    <a:ln>
                      <a:noFill/>
                    </a:ln>
                    <a:extLst>
                      <a:ext uri="{53640926-AAD7-44D8-BBD7-CCE9431645EC}">
                        <a14:shadowObscured xmlns:a14="http://schemas.microsoft.com/office/drawing/2010/main"/>
                      </a:ext>
                    </a:extLst>
                  </pic:spPr>
                </pic:pic>
              </a:graphicData>
            </a:graphic>
          </wp:inline>
        </w:drawing>
      </w:r>
    </w:p>
    <w:p w14:paraId="4770691A" w14:textId="77777777" w:rsidR="00CE137A" w:rsidRPr="004409E5" w:rsidRDefault="00CE137A" w:rsidP="004409E5">
      <w:pPr>
        <w:bidi w:val="0"/>
        <w:jc w:val="center"/>
        <w:rPr>
          <w:rFonts w:asciiTheme="majorBidi" w:hAnsiTheme="majorBidi" w:cstheme="majorBidi"/>
          <w:sz w:val="18"/>
          <w:szCs w:val="18"/>
        </w:rPr>
      </w:pPr>
      <w:r w:rsidRPr="004409E5">
        <w:rPr>
          <w:rFonts w:asciiTheme="majorBidi" w:hAnsiTheme="majorBidi" w:cstheme="majorBidi"/>
          <w:b/>
          <w:bCs/>
          <w:sz w:val="18"/>
          <w:szCs w:val="18"/>
        </w:rPr>
        <w:t>Figure 16:</w:t>
      </w:r>
      <w:r w:rsidRPr="004409E5">
        <w:rPr>
          <w:rFonts w:asciiTheme="majorBidi" w:hAnsiTheme="majorBidi" w:cstheme="majorBidi"/>
          <w:sz w:val="18"/>
          <w:szCs w:val="18"/>
        </w:rPr>
        <w:t xml:space="preserve"> Stereonet of Wellbore Stability </w:t>
      </w:r>
      <w:r w:rsidR="00A414B8" w:rsidRPr="004409E5">
        <w:rPr>
          <w:rFonts w:asciiTheme="majorBidi" w:hAnsiTheme="majorBidi" w:cstheme="majorBidi"/>
          <w:sz w:val="18"/>
          <w:szCs w:val="18"/>
        </w:rPr>
        <w:t>B</w:t>
      </w:r>
      <w:r w:rsidRPr="004409E5">
        <w:rPr>
          <w:rFonts w:asciiTheme="majorBidi" w:hAnsiTheme="majorBidi" w:cstheme="majorBidi"/>
          <w:sz w:val="18"/>
          <w:szCs w:val="18"/>
        </w:rPr>
        <w:t>ased on Mud Weight</w:t>
      </w:r>
    </w:p>
    <w:p w14:paraId="3E7CF418" w14:textId="77777777" w:rsidR="00517F9A" w:rsidRDefault="00517F9A" w:rsidP="009832C2">
      <w:pPr>
        <w:bidi w:val="0"/>
        <w:jc w:val="both"/>
        <w:rPr>
          <w:rFonts w:asciiTheme="majorBidi" w:hAnsiTheme="majorBidi" w:cstheme="majorBidi"/>
          <w:sz w:val="20"/>
          <w:szCs w:val="20"/>
        </w:rPr>
      </w:pPr>
      <w:r w:rsidRPr="00B0508A">
        <w:rPr>
          <w:rFonts w:asciiTheme="majorBidi" w:hAnsiTheme="majorBidi" w:cstheme="majorBidi"/>
          <w:sz w:val="20"/>
          <w:szCs w:val="20"/>
        </w:rPr>
        <w:t xml:space="preserve">The </w:t>
      </w:r>
      <w:r w:rsidR="001508E2" w:rsidRPr="00B0508A">
        <w:rPr>
          <w:rFonts w:asciiTheme="majorBidi" w:hAnsiTheme="majorBidi" w:cstheme="majorBidi"/>
          <w:sz w:val="20"/>
          <w:szCs w:val="20"/>
        </w:rPr>
        <w:t>calculate</w:t>
      </w:r>
      <w:r w:rsidR="009832C2">
        <w:rPr>
          <w:rFonts w:asciiTheme="majorBidi" w:hAnsiTheme="majorBidi" w:cstheme="majorBidi"/>
          <w:sz w:val="20"/>
          <w:szCs w:val="20"/>
        </w:rPr>
        <w:t>d</w:t>
      </w:r>
      <w:r w:rsidR="001508E2" w:rsidRPr="00B0508A">
        <w:rPr>
          <w:rFonts w:asciiTheme="majorBidi" w:hAnsiTheme="majorBidi" w:cstheme="majorBidi"/>
          <w:sz w:val="20"/>
          <w:szCs w:val="20"/>
        </w:rPr>
        <w:t xml:space="preserve"> pressures based on geomechanic</w:t>
      </w:r>
      <w:r w:rsidR="009832C2">
        <w:rPr>
          <w:rFonts w:asciiTheme="majorBidi" w:hAnsiTheme="majorBidi" w:cstheme="majorBidi"/>
          <w:sz w:val="20"/>
          <w:szCs w:val="20"/>
        </w:rPr>
        <w:t>al</w:t>
      </w:r>
      <w:r w:rsidR="001508E2" w:rsidRPr="00B0508A">
        <w:rPr>
          <w:rFonts w:asciiTheme="majorBidi" w:hAnsiTheme="majorBidi" w:cstheme="majorBidi"/>
          <w:sz w:val="20"/>
          <w:szCs w:val="20"/>
        </w:rPr>
        <w:t xml:space="preserve"> parameters of rock and drilling fluid transforms to equivalent mud weight. The </w:t>
      </w:r>
      <w:r w:rsidRPr="00B0508A">
        <w:rPr>
          <w:rFonts w:asciiTheme="majorBidi" w:hAnsiTheme="majorBidi" w:cstheme="majorBidi"/>
          <w:sz w:val="20"/>
          <w:szCs w:val="20"/>
        </w:rPr>
        <w:t>appropriate mud weight range for safe drilling is presented as mud weight window in figure 1</w:t>
      </w:r>
      <w:r w:rsidR="00A923AC" w:rsidRPr="00B0508A">
        <w:rPr>
          <w:rFonts w:asciiTheme="majorBidi" w:hAnsiTheme="majorBidi" w:cstheme="majorBidi"/>
          <w:sz w:val="20"/>
          <w:szCs w:val="20"/>
        </w:rPr>
        <w:t>7</w:t>
      </w:r>
      <w:r w:rsidRPr="00B0508A">
        <w:rPr>
          <w:rFonts w:asciiTheme="majorBidi" w:hAnsiTheme="majorBidi" w:cstheme="majorBidi"/>
          <w:sz w:val="20"/>
          <w:szCs w:val="20"/>
        </w:rPr>
        <w:t>.</w:t>
      </w:r>
      <w:r w:rsidR="001508E2" w:rsidRPr="00B0508A">
        <w:rPr>
          <w:rFonts w:asciiTheme="majorBidi" w:hAnsiTheme="majorBidi" w:cstheme="majorBidi"/>
          <w:sz w:val="20"/>
          <w:szCs w:val="20"/>
        </w:rPr>
        <w:t xml:space="preserve"> In this figure</w:t>
      </w:r>
      <w:r w:rsidR="009832C2">
        <w:rPr>
          <w:rFonts w:asciiTheme="majorBidi" w:hAnsiTheme="majorBidi" w:cstheme="majorBidi"/>
          <w:sz w:val="20"/>
          <w:szCs w:val="20"/>
        </w:rPr>
        <w:t>,</w:t>
      </w:r>
      <w:r w:rsidR="001508E2" w:rsidRPr="00B0508A">
        <w:rPr>
          <w:rFonts w:asciiTheme="majorBidi" w:hAnsiTheme="majorBidi" w:cstheme="majorBidi"/>
          <w:sz w:val="20"/>
          <w:szCs w:val="20"/>
        </w:rPr>
        <w:t xml:space="preserve"> safe drilling is considered between fluid kick and </w:t>
      </w:r>
      <w:r w:rsidR="009832C2" w:rsidRPr="00B0508A">
        <w:rPr>
          <w:rFonts w:asciiTheme="majorBidi" w:hAnsiTheme="majorBidi" w:cstheme="majorBidi"/>
          <w:sz w:val="20"/>
          <w:szCs w:val="20"/>
        </w:rPr>
        <w:t xml:space="preserve">formation </w:t>
      </w:r>
      <w:r w:rsidR="001508E2" w:rsidRPr="00B0508A">
        <w:rPr>
          <w:rFonts w:asciiTheme="majorBidi" w:hAnsiTheme="majorBidi" w:cstheme="majorBidi"/>
          <w:sz w:val="20"/>
          <w:szCs w:val="20"/>
        </w:rPr>
        <w:t>breakout</w:t>
      </w:r>
      <w:r w:rsidR="00084E2E" w:rsidRPr="00B0508A">
        <w:rPr>
          <w:rFonts w:asciiTheme="majorBidi" w:hAnsiTheme="majorBidi" w:cstheme="majorBidi"/>
          <w:sz w:val="20"/>
          <w:szCs w:val="20"/>
        </w:rPr>
        <w:t xml:space="preserve"> </w:t>
      </w:r>
      <w:r w:rsidR="009832C2">
        <w:rPr>
          <w:rFonts w:asciiTheme="majorBidi" w:hAnsiTheme="majorBidi" w:cstheme="majorBidi"/>
          <w:sz w:val="20"/>
          <w:szCs w:val="20"/>
        </w:rPr>
        <w:t xml:space="preserve">by </w:t>
      </w:r>
      <w:r w:rsidR="009832C2" w:rsidRPr="00B0508A">
        <w:rPr>
          <w:rFonts w:asciiTheme="majorBidi" w:hAnsiTheme="majorBidi" w:cstheme="majorBidi"/>
          <w:sz w:val="20"/>
          <w:szCs w:val="20"/>
        </w:rPr>
        <w:t xml:space="preserve">mud </w:t>
      </w:r>
      <w:r w:rsidR="00084E2E" w:rsidRPr="00B0508A">
        <w:rPr>
          <w:rFonts w:asciiTheme="majorBidi" w:hAnsiTheme="majorBidi" w:cstheme="majorBidi"/>
          <w:sz w:val="20"/>
          <w:szCs w:val="20"/>
        </w:rPr>
        <w:t>and based on this graph, the safe mud weight is between 6.5 to 7.5 ppg.</w:t>
      </w:r>
    </w:p>
    <w:p w14:paraId="5AAD1AE7" w14:textId="77777777" w:rsidR="00C5450E" w:rsidRDefault="00C5450E" w:rsidP="00C5450E">
      <w:pPr>
        <w:bidi w:val="0"/>
        <w:jc w:val="both"/>
        <w:rPr>
          <w:rFonts w:asciiTheme="majorBidi" w:hAnsiTheme="majorBidi" w:cstheme="majorBidi"/>
          <w:sz w:val="20"/>
          <w:szCs w:val="20"/>
        </w:rPr>
      </w:pPr>
    </w:p>
    <w:p w14:paraId="3DEDF61F" w14:textId="77777777" w:rsidR="00C5450E" w:rsidRPr="00C5450E" w:rsidRDefault="00C5450E" w:rsidP="00C5450E">
      <w:pPr>
        <w:bidi w:val="0"/>
        <w:jc w:val="both"/>
        <w:rPr>
          <w:rFonts w:asciiTheme="majorBidi" w:hAnsiTheme="majorBidi" w:cstheme="majorBidi"/>
          <w:b/>
          <w:bCs/>
          <w:sz w:val="20"/>
          <w:szCs w:val="20"/>
        </w:rPr>
      </w:pPr>
      <w:r w:rsidRPr="00C5450E">
        <w:rPr>
          <w:rFonts w:asciiTheme="majorBidi" w:hAnsiTheme="majorBidi" w:cstheme="majorBidi"/>
          <w:b/>
          <w:bCs/>
          <w:sz w:val="20"/>
          <w:szCs w:val="20"/>
        </w:rPr>
        <w:t>Conclusions</w:t>
      </w:r>
    </w:p>
    <w:p w14:paraId="6D07D3CF" w14:textId="77777777" w:rsidR="00C5450E" w:rsidRPr="00B0508A" w:rsidRDefault="00C5450E" w:rsidP="00866C52">
      <w:pPr>
        <w:bidi w:val="0"/>
        <w:jc w:val="both"/>
        <w:rPr>
          <w:rFonts w:asciiTheme="majorBidi" w:hAnsiTheme="majorBidi" w:cstheme="majorBidi"/>
          <w:sz w:val="20"/>
          <w:szCs w:val="20"/>
        </w:rPr>
      </w:pPr>
      <w:r w:rsidRPr="00B0508A">
        <w:rPr>
          <w:rFonts w:asciiTheme="majorBidi" w:hAnsiTheme="majorBidi" w:cstheme="majorBidi"/>
          <w:sz w:val="20"/>
          <w:szCs w:val="20"/>
        </w:rPr>
        <w:t>Based on results, geomechanic</w:t>
      </w:r>
      <w:r w:rsidR="009832C2">
        <w:rPr>
          <w:rFonts w:asciiTheme="majorBidi" w:hAnsiTheme="majorBidi" w:cstheme="majorBidi"/>
          <w:sz w:val="20"/>
          <w:szCs w:val="20"/>
        </w:rPr>
        <w:t>al moduli</w:t>
      </w:r>
      <w:r w:rsidRPr="00B0508A">
        <w:rPr>
          <w:rFonts w:asciiTheme="majorBidi" w:hAnsiTheme="majorBidi" w:cstheme="majorBidi"/>
          <w:sz w:val="20"/>
          <w:szCs w:val="20"/>
        </w:rPr>
        <w:t xml:space="preserve"> of rock do</w:t>
      </w:r>
      <w:r w:rsidR="00866C52">
        <w:rPr>
          <w:rFonts w:asciiTheme="majorBidi" w:hAnsiTheme="majorBidi" w:cstheme="majorBidi"/>
          <w:sz w:val="20"/>
          <w:szCs w:val="20"/>
        </w:rPr>
        <w:t>es</w:t>
      </w:r>
      <w:r w:rsidRPr="00B0508A">
        <w:rPr>
          <w:rFonts w:asciiTheme="majorBidi" w:hAnsiTheme="majorBidi" w:cstheme="majorBidi"/>
          <w:sz w:val="20"/>
          <w:szCs w:val="20"/>
        </w:rPr>
        <w:t xml:space="preserve"> not change significantly from top to bottom of depth interval of formation and </w:t>
      </w:r>
      <w:r w:rsidR="00866C52">
        <w:rPr>
          <w:rFonts w:asciiTheme="majorBidi" w:hAnsiTheme="majorBidi" w:cstheme="majorBidi"/>
          <w:sz w:val="20"/>
          <w:szCs w:val="20"/>
        </w:rPr>
        <w:t>it</w:t>
      </w:r>
      <w:r w:rsidRPr="00B0508A">
        <w:rPr>
          <w:rFonts w:asciiTheme="majorBidi" w:hAnsiTheme="majorBidi" w:cstheme="majorBidi"/>
          <w:sz w:val="20"/>
          <w:szCs w:val="20"/>
        </w:rPr>
        <w:t xml:space="preserve"> may </w:t>
      </w:r>
      <w:r w:rsidR="00866C52">
        <w:rPr>
          <w:rFonts w:asciiTheme="majorBidi" w:hAnsiTheme="majorBidi" w:cstheme="majorBidi"/>
          <w:sz w:val="20"/>
          <w:szCs w:val="20"/>
        </w:rPr>
        <w:t xml:space="preserve">be </w:t>
      </w:r>
      <w:r w:rsidRPr="00B0508A">
        <w:rPr>
          <w:rFonts w:asciiTheme="majorBidi" w:hAnsiTheme="majorBidi" w:cstheme="majorBidi"/>
          <w:sz w:val="20"/>
          <w:szCs w:val="20"/>
        </w:rPr>
        <w:t>consider</w:t>
      </w:r>
      <w:r w:rsidR="00866C52">
        <w:rPr>
          <w:rFonts w:asciiTheme="majorBidi" w:hAnsiTheme="majorBidi" w:cstheme="majorBidi"/>
          <w:sz w:val="20"/>
          <w:szCs w:val="20"/>
        </w:rPr>
        <w:t>ed</w:t>
      </w:r>
      <w:r w:rsidRPr="00B0508A">
        <w:rPr>
          <w:rFonts w:asciiTheme="majorBidi" w:hAnsiTheme="majorBidi" w:cstheme="majorBidi"/>
          <w:sz w:val="20"/>
          <w:szCs w:val="20"/>
        </w:rPr>
        <w:t xml:space="preserve"> constant. The maximum amount of anisotropy is on upper and middle part of layer 1 and in middle and lower part of layer 5. The maximum horizontal stress direction is N33E that most of open fractures are in this direction. The minimum horizontal stress direction is in N57W. According to steronet of stability plots, the maximum rock stresses are in SHmax directions and maximum mud weight spends in this direction to control and stable maximum stress. Directional drilling and oriented perforations should be normal to N33E to cut maximum open fractures. Hydraulic fracturing process should be in direction of N57W to spend minimum energy for producing optimized and deepest fracture. For continuing directional drilling in wellbore with minimum sand production, the safe and appropriate mud weight is in range between 6.5 to 7.5 ppg that it can be considered 7 ppg</w:t>
      </w:r>
      <w:r w:rsidR="00866C52">
        <w:rPr>
          <w:rFonts w:asciiTheme="majorBidi" w:hAnsiTheme="majorBidi" w:cstheme="majorBidi"/>
          <w:sz w:val="20"/>
          <w:szCs w:val="20"/>
        </w:rPr>
        <w:t xml:space="preserve"> for average.</w:t>
      </w:r>
      <w:r w:rsidRPr="00B0508A">
        <w:rPr>
          <w:rFonts w:asciiTheme="majorBidi" w:hAnsiTheme="majorBidi" w:cstheme="majorBidi"/>
          <w:sz w:val="20"/>
          <w:szCs w:val="20"/>
        </w:rPr>
        <w:t xml:space="preserve"> </w:t>
      </w:r>
      <w:r w:rsidR="00866C52">
        <w:rPr>
          <w:rFonts w:asciiTheme="majorBidi" w:hAnsiTheme="majorBidi" w:cstheme="majorBidi"/>
          <w:sz w:val="20"/>
          <w:szCs w:val="20"/>
        </w:rPr>
        <w:t>I</w:t>
      </w:r>
      <w:r w:rsidRPr="00B0508A">
        <w:rPr>
          <w:rFonts w:asciiTheme="majorBidi" w:hAnsiTheme="majorBidi" w:cstheme="majorBidi"/>
          <w:sz w:val="20"/>
          <w:szCs w:val="20"/>
        </w:rPr>
        <w:t>n overall interval</w:t>
      </w:r>
      <w:r w:rsidR="00866C52">
        <w:rPr>
          <w:rFonts w:asciiTheme="majorBidi" w:hAnsiTheme="majorBidi" w:cstheme="majorBidi"/>
          <w:sz w:val="20"/>
          <w:szCs w:val="20"/>
        </w:rPr>
        <w:t>,</w:t>
      </w:r>
      <w:r w:rsidRPr="00B0508A">
        <w:rPr>
          <w:rFonts w:asciiTheme="majorBidi" w:hAnsiTheme="majorBidi" w:cstheme="majorBidi"/>
          <w:sz w:val="20"/>
          <w:szCs w:val="20"/>
        </w:rPr>
        <w:t xml:space="preserve"> with this mud weight and drilling in normal direction to N33E, problems during drilling related to wellbore instability can be avoided. As final conclusion, it can be said that DSI permeability and anisotropy results have </w:t>
      </w:r>
      <w:r w:rsidR="00866C52">
        <w:rPr>
          <w:rFonts w:asciiTheme="majorBidi" w:hAnsiTheme="majorBidi" w:cstheme="majorBidi"/>
          <w:sz w:val="20"/>
          <w:szCs w:val="20"/>
        </w:rPr>
        <w:t>a good match</w:t>
      </w:r>
      <w:r w:rsidRPr="00B0508A">
        <w:rPr>
          <w:rFonts w:asciiTheme="majorBidi" w:hAnsiTheme="majorBidi" w:cstheme="majorBidi"/>
          <w:sz w:val="20"/>
          <w:szCs w:val="20"/>
        </w:rPr>
        <w:t xml:space="preserve"> with NMR/SCAL permeability and OBMI-UBI anisotropy results</w:t>
      </w:r>
      <w:r w:rsidR="00866C52">
        <w:rPr>
          <w:rFonts w:asciiTheme="majorBidi" w:hAnsiTheme="majorBidi" w:cstheme="majorBidi"/>
          <w:sz w:val="20"/>
          <w:szCs w:val="20"/>
        </w:rPr>
        <w:t>. S</w:t>
      </w:r>
      <w:r w:rsidRPr="00B0508A">
        <w:rPr>
          <w:rFonts w:asciiTheme="majorBidi" w:hAnsiTheme="majorBidi" w:cstheme="majorBidi"/>
          <w:sz w:val="20"/>
          <w:szCs w:val="20"/>
        </w:rPr>
        <w:t xml:space="preserve">o this technique </w:t>
      </w:r>
      <w:r w:rsidR="00866C52">
        <w:rPr>
          <w:rFonts w:asciiTheme="majorBidi" w:hAnsiTheme="majorBidi" w:cstheme="majorBidi"/>
          <w:sz w:val="20"/>
          <w:szCs w:val="20"/>
        </w:rPr>
        <w:t>can be applied</w:t>
      </w:r>
      <w:r w:rsidRPr="00B0508A">
        <w:rPr>
          <w:rFonts w:asciiTheme="majorBidi" w:hAnsiTheme="majorBidi" w:cstheme="majorBidi"/>
          <w:sz w:val="20"/>
          <w:szCs w:val="20"/>
        </w:rPr>
        <w:t xml:space="preserve"> in the wellbores with no core or NMR or Image </w:t>
      </w:r>
      <w:r w:rsidR="00866C52">
        <w:rPr>
          <w:rFonts w:asciiTheme="majorBidi" w:hAnsiTheme="majorBidi" w:cstheme="majorBidi"/>
          <w:sz w:val="20"/>
          <w:szCs w:val="20"/>
        </w:rPr>
        <w:t xml:space="preserve">log </w:t>
      </w:r>
      <w:r w:rsidRPr="00B0508A">
        <w:rPr>
          <w:rFonts w:asciiTheme="majorBidi" w:hAnsiTheme="majorBidi" w:cstheme="majorBidi"/>
          <w:sz w:val="20"/>
          <w:szCs w:val="20"/>
        </w:rPr>
        <w:t>analysis.</w:t>
      </w:r>
    </w:p>
    <w:p w14:paraId="60559027" w14:textId="77777777" w:rsidR="00C5450E" w:rsidRPr="00B0508A" w:rsidRDefault="00C5450E" w:rsidP="00C5450E">
      <w:pPr>
        <w:bidi w:val="0"/>
        <w:jc w:val="both"/>
        <w:rPr>
          <w:rFonts w:asciiTheme="majorBidi" w:hAnsiTheme="majorBidi" w:cstheme="majorBidi"/>
          <w:sz w:val="20"/>
          <w:szCs w:val="20"/>
        </w:rPr>
      </w:pPr>
    </w:p>
    <w:p w14:paraId="4D880DFF" w14:textId="77777777" w:rsidR="00517F9A" w:rsidRPr="00C5450E" w:rsidRDefault="00C5450E" w:rsidP="00C5450E">
      <w:pPr>
        <w:bidi w:val="0"/>
        <w:jc w:val="center"/>
        <w:rPr>
          <w:rFonts w:asciiTheme="majorBidi" w:hAnsiTheme="majorBidi" w:cstheme="majorBidi"/>
          <w:sz w:val="18"/>
          <w:szCs w:val="18"/>
        </w:rPr>
      </w:pPr>
      <w:r w:rsidRPr="00C5450E">
        <w:rPr>
          <w:rFonts w:asciiTheme="majorBidi" w:hAnsiTheme="majorBidi" w:cstheme="majorBidi"/>
          <w:noProof/>
          <w:sz w:val="18"/>
          <w:szCs w:val="18"/>
        </w:rPr>
        <w:drawing>
          <wp:inline distT="0" distB="0" distL="0" distR="0" wp14:anchorId="7C97CFFE" wp14:editId="671344E6">
            <wp:extent cx="6006337" cy="7138219"/>
            <wp:effectExtent l="0" t="0" r="0" b="5715"/>
            <wp:docPr id="5" name="Picture 5" descr="D:\مقالات احسان\Geomechanic_qr 17\photos\mud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قالات احسان\Geomechanic_qr 17\photos\mud_window.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4597" cy="7136151"/>
                    </a:xfrm>
                    <a:prstGeom prst="rect">
                      <a:avLst/>
                    </a:prstGeom>
                    <a:noFill/>
                    <a:ln>
                      <a:noFill/>
                    </a:ln>
                  </pic:spPr>
                </pic:pic>
              </a:graphicData>
            </a:graphic>
          </wp:inline>
        </w:drawing>
      </w:r>
      <w:r w:rsidR="00517F9A" w:rsidRPr="00C5450E">
        <w:rPr>
          <w:rFonts w:asciiTheme="majorBidi" w:hAnsiTheme="majorBidi" w:cstheme="majorBidi"/>
          <w:b/>
          <w:bCs/>
          <w:sz w:val="18"/>
          <w:szCs w:val="18"/>
        </w:rPr>
        <w:t>Figure 1</w:t>
      </w:r>
      <w:r w:rsidR="00A923AC" w:rsidRPr="00C5450E">
        <w:rPr>
          <w:rFonts w:asciiTheme="majorBidi" w:hAnsiTheme="majorBidi" w:cstheme="majorBidi"/>
          <w:b/>
          <w:bCs/>
          <w:sz w:val="18"/>
          <w:szCs w:val="18"/>
        </w:rPr>
        <w:t>7</w:t>
      </w:r>
      <w:r w:rsidR="00517F9A" w:rsidRPr="00C5450E">
        <w:rPr>
          <w:rFonts w:asciiTheme="majorBidi" w:hAnsiTheme="majorBidi" w:cstheme="majorBidi"/>
          <w:b/>
          <w:bCs/>
          <w:sz w:val="18"/>
          <w:szCs w:val="18"/>
        </w:rPr>
        <w:t>:</w:t>
      </w:r>
      <w:r w:rsidR="00517F9A" w:rsidRPr="00C5450E">
        <w:rPr>
          <w:rFonts w:asciiTheme="majorBidi" w:hAnsiTheme="majorBidi" w:cstheme="majorBidi"/>
          <w:sz w:val="18"/>
          <w:szCs w:val="18"/>
        </w:rPr>
        <w:t xml:space="preserve"> Appropriate Mud Window for Safe Drilling</w:t>
      </w:r>
    </w:p>
    <w:p w14:paraId="778DC3B4" w14:textId="77777777" w:rsidR="00334D8B" w:rsidRPr="00C5450E" w:rsidRDefault="00334D8B" w:rsidP="005D7371">
      <w:pPr>
        <w:bidi w:val="0"/>
        <w:jc w:val="both"/>
        <w:rPr>
          <w:rFonts w:asciiTheme="majorBidi" w:hAnsiTheme="majorBidi" w:cstheme="majorBidi"/>
          <w:b/>
          <w:bCs/>
          <w:sz w:val="20"/>
          <w:szCs w:val="20"/>
        </w:rPr>
      </w:pPr>
      <w:r w:rsidRPr="00C5450E">
        <w:rPr>
          <w:rFonts w:asciiTheme="majorBidi" w:hAnsiTheme="majorBidi" w:cstheme="majorBidi"/>
          <w:b/>
          <w:bCs/>
          <w:sz w:val="20"/>
          <w:szCs w:val="20"/>
        </w:rPr>
        <w:t>References</w:t>
      </w:r>
    </w:p>
    <w:p w14:paraId="1499C8F4" w14:textId="77777777" w:rsidR="00340A02" w:rsidRDefault="007A48F1"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 xml:space="preserve">Aadnoy, B. S. &amp; Hansen, A. K. </w:t>
      </w:r>
      <w:r w:rsidR="00386D58">
        <w:rPr>
          <w:rFonts w:asciiTheme="majorBidi" w:hAnsiTheme="majorBidi" w:cstheme="majorBidi"/>
          <w:sz w:val="20"/>
          <w:szCs w:val="20"/>
        </w:rPr>
        <w:t>(</w:t>
      </w:r>
      <w:r w:rsidRPr="000F5191">
        <w:rPr>
          <w:rFonts w:asciiTheme="majorBidi" w:hAnsiTheme="majorBidi" w:cstheme="majorBidi"/>
          <w:sz w:val="20"/>
          <w:szCs w:val="20"/>
          <w:highlight w:val="yellow"/>
        </w:rPr>
        <w:t>2005</w:t>
      </w:r>
      <w:r w:rsidR="00386D58">
        <w:rPr>
          <w:rFonts w:asciiTheme="majorBidi" w:hAnsiTheme="majorBidi" w:cstheme="majorBidi"/>
          <w:sz w:val="20"/>
          <w:szCs w:val="20"/>
        </w:rPr>
        <w:t>)</w:t>
      </w:r>
      <w:r w:rsidRPr="007A48F1">
        <w:rPr>
          <w:rFonts w:asciiTheme="majorBidi" w:hAnsiTheme="majorBidi" w:cstheme="majorBidi"/>
          <w:sz w:val="20"/>
          <w:szCs w:val="20"/>
        </w:rPr>
        <w:t xml:space="preserve"> Bounds on In-situ Stress Magnitudes Improve Wellbore Stability Analyses. Journal of Petroleum Science and Engineering, pp. 115 - 120.</w:t>
      </w:r>
    </w:p>
    <w:p w14:paraId="6ABEF628" w14:textId="77777777" w:rsidR="00340A02" w:rsidRDefault="007A48F1" w:rsidP="00386D58">
      <w:pPr>
        <w:pStyle w:val="ListParagraph"/>
        <w:numPr>
          <w:ilvl w:val="0"/>
          <w:numId w:val="3"/>
        </w:numPr>
        <w:bidi w:val="0"/>
        <w:ind w:left="284" w:hanging="284"/>
        <w:jc w:val="both"/>
        <w:rPr>
          <w:rFonts w:asciiTheme="majorBidi" w:hAnsiTheme="majorBidi" w:cstheme="majorBidi"/>
          <w:sz w:val="20"/>
          <w:szCs w:val="20"/>
        </w:rPr>
      </w:pPr>
      <w:r w:rsidRPr="00340A02">
        <w:rPr>
          <w:rFonts w:asciiTheme="majorBidi" w:hAnsiTheme="majorBidi" w:cstheme="majorBidi"/>
          <w:sz w:val="20"/>
          <w:szCs w:val="20"/>
        </w:rPr>
        <w:t>Ahr, W.M.</w:t>
      </w:r>
      <w:r w:rsidR="00386D58">
        <w:rPr>
          <w:rFonts w:asciiTheme="majorBidi" w:hAnsiTheme="majorBidi" w:cstheme="majorBidi"/>
          <w:sz w:val="20"/>
          <w:szCs w:val="20"/>
        </w:rPr>
        <w:t xml:space="preserve"> (</w:t>
      </w:r>
      <w:r w:rsidRPr="000F5191">
        <w:rPr>
          <w:rFonts w:asciiTheme="majorBidi" w:hAnsiTheme="majorBidi" w:cstheme="majorBidi"/>
          <w:sz w:val="20"/>
          <w:szCs w:val="20"/>
          <w:highlight w:val="yellow"/>
        </w:rPr>
        <w:t>2008</w:t>
      </w:r>
      <w:r w:rsidR="00386D58">
        <w:rPr>
          <w:rFonts w:asciiTheme="majorBidi" w:hAnsiTheme="majorBidi" w:cstheme="majorBidi"/>
          <w:sz w:val="20"/>
          <w:szCs w:val="20"/>
        </w:rPr>
        <w:t>)</w:t>
      </w:r>
      <w:r w:rsidRPr="00340A02">
        <w:rPr>
          <w:rFonts w:asciiTheme="majorBidi" w:hAnsiTheme="majorBidi" w:cstheme="majorBidi"/>
          <w:sz w:val="20"/>
          <w:szCs w:val="20"/>
        </w:rPr>
        <w:t xml:space="preserve"> Geology of Carbonate Reservoirs. John Wiley and Sons.</w:t>
      </w:r>
      <w:r w:rsidR="00340A02" w:rsidRPr="00340A02">
        <w:rPr>
          <w:rFonts w:asciiTheme="majorBidi" w:hAnsiTheme="majorBidi" w:cstheme="majorBidi"/>
          <w:sz w:val="20"/>
          <w:szCs w:val="20"/>
        </w:rPr>
        <w:t xml:space="preserve"> </w:t>
      </w:r>
    </w:p>
    <w:p w14:paraId="3AF63B3E" w14:textId="77777777" w:rsidR="00340A02" w:rsidRP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340A02">
        <w:rPr>
          <w:rFonts w:asciiTheme="majorBidi" w:hAnsiTheme="majorBidi" w:cstheme="majorBidi"/>
          <w:sz w:val="20"/>
          <w:szCs w:val="20"/>
        </w:rPr>
        <w:t>Alford RM</w:t>
      </w:r>
      <w:r w:rsidR="00386D58">
        <w:rPr>
          <w:rFonts w:asciiTheme="majorBidi" w:hAnsiTheme="majorBidi" w:cstheme="majorBidi"/>
          <w:sz w:val="20"/>
          <w:szCs w:val="20"/>
        </w:rPr>
        <w:t>. (</w:t>
      </w:r>
      <w:r w:rsidR="00386D58" w:rsidRPr="000F5191">
        <w:rPr>
          <w:rFonts w:asciiTheme="majorBidi" w:hAnsiTheme="majorBidi" w:cstheme="majorBidi"/>
          <w:sz w:val="20"/>
          <w:szCs w:val="20"/>
          <w:highlight w:val="yellow"/>
        </w:rPr>
        <w:t>1986</w:t>
      </w:r>
      <w:r w:rsidR="00386D58">
        <w:rPr>
          <w:rFonts w:asciiTheme="majorBidi" w:hAnsiTheme="majorBidi" w:cstheme="majorBidi"/>
          <w:sz w:val="20"/>
          <w:szCs w:val="20"/>
        </w:rPr>
        <w:t>)</w:t>
      </w:r>
      <w:r w:rsidRPr="00340A02">
        <w:rPr>
          <w:rFonts w:asciiTheme="majorBidi" w:hAnsiTheme="majorBidi" w:cstheme="majorBidi"/>
          <w:sz w:val="20"/>
          <w:szCs w:val="20"/>
        </w:rPr>
        <w:t xml:space="preserve"> Shear Data in the Presence of Azimuthal Anisotropy Dilley, Texas, 56th SEG Annual International Meeting, Houston</w:t>
      </w:r>
      <w:r w:rsidR="00386D58">
        <w:rPr>
          <w:rFonts w:asciiTheme="majorBidi" w:hAnsiTheme="majorBidi" w:cstheme="majorBidi"/>
          <w:sz w:val="20"/>
          <w:szCs w:val="20"/>
        </w:rPr>
        <w:t>,</w:t>
      </w:r>
      <w:r w:rsidRPr="00340A02">
        <w:rPr>
          <w:rFonts w:asciiTheme="majorBidi" w:hAnsiTheme="majorBidi" w:cstheme="majorBidi"/>
          <w:sz w:val="20"/>
          <w:szCs w:val="20"/>
        </w:rPr>
        <w:t xml:space="preserve"> 476</w:t>
      </w:r>
      <w:r w:rsidR="00ED7BEE">
        <w:rPr>
          <w:rFonts w:asciiTheme="majorBidi" w:hAnsiTheme="majorBidi" w:cstheme="majorBidi"/>
          <w:sz w:val="20"/>
          <w:szCs w:val="20"/>
        </w:rPr>
        <w:t>-</w:t>
      </w:r>
      <w:r w:rsidRPr="00340A02">
        <w:rPr>
          <w:rFonts w:asciiTheme="majorBidi" w:hAnsiTheme="majorBidi" w:cstheme="majorBidi"/>
          <w:sz w:val="20"/>
          <w:szCs w:val="20"/>
        </w:rPr>
        <w:t>479.</w:t>
      </w:r>
    </w:p>
    <w:p w14:paraId="134B83C8"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lastRenderedPageBreak/>
        <w:t>Awal, M.R., Khan, M.S., Mohiuddin, M.A., Abdulraheem, A., Azeemuddin, M. (</w:t>
      </w:r>
      <w:r w:rsidRPr="000F5191">
        <w:rPr>
          <w:rFonts w:asciiTheme="majorBidi" w:hAnsiTheme="majorBidi" w:cstheme="majorBidi"/>
          <w:sz w:val="20"/>
          <w:szCs w:val="20"/>
          <w:highlight w:val="yellow"/>
        </w:rPr>
        <w:t>2001</w:t>
      </w:r>
      <w:r w:rsidRPr="007A48F1">
        <w:rPr>
          <w:rFonts w:asciiTheme="majorBidi" w:hAnsiTheme="majorBidi" w:cstheme="majorBidi"/>
          <w:sz w:val="20"/>
          <w:szCs w:val="20"/>
        </w:rPr>
        <w:t>) A New Approach to Borehole Trajectory Optimization for Increased Hole Stability, paper SPE 68092 presented at the 2001 SPE Middle East Oil Show, 17-20 March, Bahrain.</w:t>
      </w:r>
    </w:p>
    <w:p w14:paraId="530B435B"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340A02">
        <w:rPr>
          <w:rFonts w:asciiTheme="majorBidi" w:hAnsiTheme="majorBidi" w:cstheme="majorBidi"/>
          <w:sz w:val="20"/>
          <w:szCs w:val="20"/>
        </w:rPr>
        <w:t xml:space="preserve">Biot, M.A., </w:t>
      </w:r>
      <w:r w:rsidR="00386D58">
        <w:rPr>
          <w:rFonts w:asciiTheme="majorBidi" w:hAnsiTheme="majorBidi" w:cstheme="majorBidi"/>
          <w:sz w:val="20"/>
          <w:szCs w:val="20"/>
        </w:rPr>
        <w:t>(</w:t>
      </w:r>
      <w:r w:rsidRPr="000F5191">
        <w:rPr>
          <w:rFonts w:asciiTheme="majorBidi" w:hAnsiTheme="majorBidi" w:cstheme="majorBidi"/>
          <w:sz w:val="20"/>
          <w:szCs w:val="20"/>
          <w:highlight w:val="yellow"/>
        </w:rPr>
        <w:t>1956</w:t>
      </w:r>
      <w:r w:rsidR="00386D58">
        <w:rPr>
          <w:rFonts w:asciiTheme="majorBidi" w:hAnsiTheme="majorBidi" w:cstheme="majorBidi"/>
          <w:sz w:val="20"/>
          <w:szCs w:val="20"/>
        </w:rPr>
        <w:t>)</w:t>
      </w:r>
      <w:r w:rsidRPr="00340A02">
        <w:rPr>
          <w:rFonts w:asciiTheme="majorBidi" w:hAnsiTheme="majorBidi" w:cstheme="majorBidi"/>
          <w:sz w:val="20"/>
          <w:szCs w:val="20"/>
        </w:rPr>
        <w:t xml:space="preserve"> Theory of propagation of elastic waves in a fluid-saturated porous solid, I. Low-Frequency Range. J. Acoust. Soc. Am. 28, 168–178.</w:t>
      </w:r>
    </w:p>
    <w:p w14:paraId="7223E0A2"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340A02">
        <w:rPr>
          <w:rFonts w:asciiTheme="majorBidi" w:hAnsiTheme="majorBidi" w:cstheme="majorBidi"/>
          <w:sz w:val="20"/>
          <w:szCs w:val="20"/>
        </w:rPr>
        <w:t>Bradley, W. (</w:t>
      </w:r>
      <w:r w:rsidRPr="000F5191">
        <w:rPr>
          <w:rFonts w:asciiTheme="majorBidi" w:hAnsiTheme="majorBidi" w:cstheme="majorBidi"/>
          <w:sz w:val="20"/>
          <w:szCs w:val="20"/>
          <w:highlight w:val="yellow"/>
        </w:rPr>
        <w:t>1978</w:t>
      </w:r>
      <w:r w:rsidRPr="00340A02">
        <w:rPr>
          <w:rFonts w:asciiTheme="majorBidi" w:hAnsiTheme="majorBidi" w:cstheme="majorBidi"/>
          <w:sz w:val="20"/>
          <w:szCs w:val="20"/>
        </w:rPr>
        <w:t>) Bore Hole Failure Near Salt Domes, paper SPE 7503 presented at the 53th Annual Fall Technical conference and Exibition of the SPE of AIME, 1-3 October, Houston, Texas.</w:t>
      </w:r>
    </w:p>
    <w:p w14:paraId="656D9A3D" w14:textId="77777777" w:rsidR="00340A02" w:rsidRP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340A02">
        <w:rPr>
          <w:rFonts w:asciiTheme="majorBidi" w:hAnsiTheme="majorBidi" w:cstheme="majorBidi"/>
          <w:sz w:val="20"/>
          <w:szCs w:val="20"/>
        </w:rPr>
        <w:t>Bradley, W. (</w:t>
      </w:r>
      <w:r w:rsidRPr="000F5191">
        <w:rPr>
          <w:rFonts w:asciiTheme="majorBidi" w:hAnsiTheme="majorBidi" w:cstheme="majorBidi"/>
          <w:sz w:val="20"/>
          <w:szCs w:val="20"/>
          <w:highlight w:val="yellow"/>
        </w:rPr>
        <w:t>1978</w:t>
      </w:r>
      <w:r w:rsidRPr="00340A02">
        <w:rPr>
          <w:rFonts w:asciiTheme="majorBidi" w:hAnsiTheme="majorBidi" w:cstheme="majorBidi"/>
          <w:sz w:val="20"/>
          <w:szCs w:val="20"/>
        </w:rPr>
        <w:t>) Bore Hole Failure Near Salt Domes, paper SPE 7503 presented at the 53th Annual Fall Technical conference and Exibition of the SPE of AIME, 1-3 October, Houston, Texas.</w:t>
      </w:r>
    </w:p>
    <w:p w14:paraId="38C30BE0" w14:textId="77777777" w:rsidR="00340A02" w:rsidRDefault="007A580E" w:rsidP="00386D58">
      <w:pPr>
        <w:pStyle w:val="ListParagraph"/>
        <w:numPr>
          <w:ilvl w:val="0"/>
          <w:numId w:val="3"/>
        </w:numPr>
        <w:bidi w:val="0"/>
        <w:ind w:left="284" w:hanging="284"/>
        <w:jc w:val="both"/>
        <w:rPr>
          <w:rFonts w:asciiTheme="majorBidi" w:hAnsiTheme="majorBidi" w:cstheme="majorBidi"/>
          <w:sz w:val="20"/>
          <w:szCs w:val="20"/>
        </w:rPr>
      </w:pPr>
      <w:r w:rsidRPr="00C5450E">
        <w:rPr>
          <w:rFonts w:asciiTheme="majorBidi" w:hAnsiTheme="majorBidi" w:cstheme="majorBidi"/>
          <w:sz w:val="20"/>
          <w:szCs w:val="20"/>
        </w:rPr>
        <w:t xml:space="preserve">Brie, A., Endo, T., Hoyle, D., Codazzi, D., Esmersoy, C., Hsu, K., Denoo, S., Mueller, M.C., Plona, T., Shenoy, R., Sinha, B. </w:t>
      </w:r>
      <w:r w:rsidR="00386D58">
        <w:rPr>
          <w:rFonts w:asciiTheme="majorBidi" w:hAnsiTheme="majorBidi" w:cstheme="majorBidi"/>
          <w:sz w:val="20"/>
          <w:szCs w:val="20"/>
        </w:rPr>
        <w:t>(</w:t>
      </w:r>
      <w:r w:rsidRPr="000F5191">
        <w:rPr>
          <w:rFonts w:asciiTheme="majorBidi" w:hAnsiTheme="majorBidi" w:cstheme="majorBidi"/>
          <w:sz w:val="20"/>
          <w:szCs w:val="20"/>
          <w:highlight w:val="yellow"/>
        </w:rPr>
        <w:t>1998</w:t>
      </w:r>
      <w:r w:rsidR="00386D58" w:rsidRPr="000F5191">
        <w:rPr>
          <w:rFonts w:asciiTheme="majorBidi" w:hAnsiTheme="majorBidi" w:cstheme="majorBidi"/>
          <w:sz w:val="20"/>
          <w:szCs w:val="20"/>
          <w:highlight w:val="yellow"/>
        </w:rPr>
        <w:t>)</w:t>
      </w:r>
      <w:r w:rsidRPr="00C5450E">
        <w:rPr>
          <w:rFonts w:asciiTheme="majorBidi" w:hAnsiTheme="majorBidi" w:cstheme="majorBidi"/>
          <w:sz w:val="20"/>
          <w:szCs w:val="20"/>
        </w:rPr>
        <w:t xml:space="preserve"> New Directions in Sonic Logging. Oilfield Review: 4, 40–55.</w:t>
      </w:r>
    </w:p>
    <w:p w14:paraId="2DAB5190"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340A02">
        <w:rPr>
          <w:rFonts w:asciiTheme="majorBidi" w:hAnsiTheme="majorBidi" w:cstheme="majorBidi"/>
          <w:sz w:val="20"/>
          <w:szCs w:val="20"/>
        </w:rPr>
        <w:t xml:space="preserve">Coates, R., Kane, M., Chang, C., Esmersoy, C., Fukuhara, M., and Yamamoto, H. </w:t>
      </w:r>
      <w:r w:rsidR="00386D58">
        <w:rPr>
          <w:rFonts w:asciiTheme="majorBidi" w:hAnsiTheme="majorBidi" w:cstheme="majorBidi"/>
          <w:sz w:val="20"/>
          <w:szCs w:val="20"/>
        </w:rPr>
        <w:t>(</w:t>
      </w:r>
      <w:r w:rsidRPr="00340A02">
        <w:rPr>
          <w:rFonts w:asciiTheme="majorBidi" w:hAnsiTheme="majorBidi" w:cstheme="majorBidi"/>
          <w:sz w:val="20"/>
          <w:szCs w:val="20"/>
        </w:rPr>
        <w:t>2000</w:t>
      </w:r>
      <w:r w:rsidR="00386D58">
        <w:rPr>
          <w:rFonts w:asciiTheme="majorBidi" w:hAnsiTheme="majorBidi" w:cstheme="majorBidi"/>
          <w:sz w:val="20"/>
          <w:szCs w:val="20"/>
        </w:rPr>
        <w:t>)</w:t>
      </w:r>
      <w:r w:rsidRPr="00340A02">
        <w:rPr>
          <w:rFonts w:asciiTheme="majorBidi" w:hAnsiTheme="majorBidi" w:cstheme="majorBidi"/>
          <w:sz w:val="20"/>
          <w:szCs w:val="20"/>
        </w:rPr>
        <w:t xml:space="preserve"> Single-well sonic imaging: High-definition reservoir cross-sections from horizontal wells: SPE 65457.</w:t>
      </w:r>
    </w:p>
    <w:p w14:paraId="2064DC34" w14:textId="77777777" w:rsidR="00340A02" w:rsidRP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340A02">
        <w:rPr>
          <w:rFonts w:asciiTheme="majorBidi" w:hAnsiTheme="majorBidi" w:cstheme="majorBidi"/>
          <w:sz w:val="20"/>
          <w:szCs w:val="20"/>
        </w:rPr>
        <w:t xml:space="preserve">Ezzati. M, et al. </w:t>
      </w:r>
      <w:r w:rsidR="00386D58">
        <w:rPr>
          <w:rFonts w:asciiTheme="majorBidi" w:hAnsiTheme="majorBidi" w:cstheme="majorBidi"/>
          <w:sz w:val="20"/>
          <w:szCs w:val="20"/>
        </w:rPr>
        <w:t>(</w:t>
      </w:r>
      <w:r w:rsidRPr="000F5191">
        <w:rPr>
          <w:rFonts w:asciiTheme="majorBidi" w:hAnsiTheme="majorBidi" w:cstheme="majorBidi"/>
          <w:sz w:val="20"/>
          <w:szCs w:val="20"/>
          <w:highlight w:val="yellow"/>
        </w:rPr>
        <w:t>2018</w:t>
      </w:r>
      <w:r w:rsidR="00386D58">
        <w:rPr>
          <w:rFonts w:asciiTheme="majorBidi" w:hAnsiTheme="majorBidi" w:cstheme="majorBidi"/>
          <w:sz w:val="20"/>
          <w:szCs w:val="20"/>
        </w:rPr>
        <w:t>)</w:t>
      </w:r>
      <w:r w:rsidRPr="00340A02">
        <w:rPr>
          <w:rFonts w:asciiTheme="majorBidi" w:hAnsiTheme="majorBidi" w:cstheme="majorBidi"/>
          <w:sz w:val="20"/>
          <w:szCs w:val="20"/>
        </w:rPr>
        <w:t xml:space="preserve"> Characterization of micro-fractures in carbonate Sarvak reservoir, using petrophysical and geological data, SW Iran, Journal of Petroleum Science and Engineering, 170, 675-695.</w:t>
      </w:r>
    </w:p>
    <w:p w14:paraId="58607707"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Lee, H., Lee, S.G., Doyle, P.S.</w:t>
      </w:r>
      <w:r w:rsidR="00386D58">
        <w:rPr>
          <w:rFonts w:asciiTheme="majorBidi" w:hAnsiTheme="majorBidi" w:cstheme="majorBidi"/>
          <w:sz w:val="20"/>
          <w:szCs w:val="20"/>
        </w:rPr>
        <w:t xml:space="preserve"> (</w:t>
      </w:r>
      <w:r w:rsidRPr="000F5191">
        <w:rPr>
          <w:rFonts w:asciiTheme="majorBidi" w:hAnsiTheme="majorBidi" w:cstheme="majorBidi"/>
          <w:sz w:val="20"/>
          <w:szCs w:val="20"/>
          <w:highlight w:val="yellow"/>
        </w:rPr>
        <w:t>2015</w:t>
      </w:r>
      <w:r w:rsidR="00386D58">
        <w:rPr>
          <w:rFonts w:asciiTheme="majorBidi" w:hAnsiTheme="majorBidi" w:cstheme="majorBidi"/>
          <w:sz w:val="20"/>
          <w:szCs w:val="20"/>
        </w:rPr>
        <w:t>)</w:t>
      </w:r>
      <w:r w:rsidRPr="007A48F1">
        <w:rPr>
          <w:rFonts w:asciiTheme="majorBidi" w:hAnsiTheme="majorBidi" w:cstheme="majorBidi"/>
          <w:sz w:val="20"/>
          <w:szCs w:val="20"/>
        </w:rPr>
        <w:t xml:space="preserve"> Photo patterned oil-reservoir micromodels with tailored wetting properties. Lab a Chip 15 (14), 3047–3055.</w:t>
      </w:r>
    </w:p>
    <w:p w14:paraId="07C333F8"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Khoshbakht, F., Azizzadeh, M., Memarian, H., Nourozi, G. H., Moallemi, S. A.</w:t>
      </w:r>
      <w:r w:rsidR="00386D58">
        <w:rPr>
          <w:rFonts w:asciiTheme="majorBidi" w:hAnsiTheme="majorBidi" w:cstheme="majorBidi"/>
          <w:sz w:val="20"/>
          <w:szCs w:val="20"/>
        </w:rPr>
        <w:t xml:space="preserve"> (</w:t>
      </w:r>
      <w:r w:rsidRPr="000F5191">
        <w:rPr>
          <w:rFonts w:asciiTheme="majorBidi" w:hAnsiTheme="majorBidi" w:cstheme="majorBidi"/>
          <w:sz w:val="20"/>
          <w:szCs w:val="20"/>
          <w:highlight w:val="yellow"/>
        </w:rPr>
        <w:t>2012</w:t>
      </w:r>
      <w:r w:rsidR="00386D58">
        <w:rPr>
          <w:rFonts w:asciiTheme="majorBidi" w:hAnsiTheme="majorBidi" w:cstheme="majorBidi"/>
          <w:sz w:val="20"/>
          <w:szCs w:val="20"/>
        </w:rPr>
        <w:t>)</w:t>
      </w:r>
      <w:r w:rsidRPr="007A48F1">
        <w:rPr>
          <w:rFonts w:asciiTheme="majorBidi" w:hAnsiTheme="majorBidi" w:cstheme="majorBidi"/>
          <w:sz w:val="20"/>
          <w:szCs w:val="20"/>
        </w:rPr>
        <w:t xml:space="preserve"> Comparison of electrical image log with core in a fractured carbonate reservoir. Journal of Petroleum Science and Engineering: 86–87, 289– 296.</w:t>
      </w:r>
    </w:p>
    <w:p w14:paraId="66AD5E33"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McLean, M.R. Addis, M.A. (</w:t>
      </w:r>
      <w:r w:rsidRPr="000F5191">
        <w:rPr>
          <w:rFonts w:asciiTheme="majorBidi" w:hAnsiTheme="majorBidi" w:cstheme="majorBidi"/>
          <w:sz w:val="20"/>
          <w:szCs w:val="20"/>
          <w:highlight w:val="yellow"/>
        </w:rPr>
        <w:t>1990</w:t>
      </w:r>
      <w:r w:rsidRPr="007A48F1">
        <w:rPr>
          <w:rFonts w:asciiTheme="majorBidi" w:hAnsiTheme="majorBidi" w:cstheme="majorBidi"/>
          <w:sz w:val="20"/>
          <w:szCs w:val="20"/>
        </w:rPr>
        <w:t>) Wellbore Stability Analysis: A Review of Current Methods of Analysis and Their Field Application, paper IADC/SPE 19941 presented at the 1990 IADC/SPE Drilling Conference, 27 February - 2 March, Houston, Texas.</w:t>
      </w:r>
    </w:p>
    <w:p w14:paraId="2403B1B5"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McLellan, P.J., Wang, Y. (</w:t>
      </w:r>
      <w:r w:rsidRPr="000F5191">
        <w:rPr>
          <w:rFonts w:asciiTheme="majorBidi" w:hAnsiTheme="majorBidi" w:cstheme="majorBidi"/>
          <w:sz w:val="20"/>
          <w:szCs w:val="20"/>
          <w:highlight w:val="yellow"/>
        </w:rPr>
        <w:t>1994</w:t>
      </w:r>
      <w:r w:rsidRPr="007A48F1">
        <w:rPr>
          <w:rFonts w:asciiTheme="majorBidi" w:hAnsiTheme="majorBidi" w:cstheme="majorBidi"/>
          <w:sz w:val="20"/>
          <w:szCs w:val="20"/>
        </w:rPr>
        <w:t>b ) Predicting the Effects of Pore Pressure Penetration on the Extent of Wellbore Instability: Application of a Versatile Poro-Elastoplastic Model, paper SPE/ISRM 28053 prepared for presentation at the 1994 Eurock SPE/ISRM Rock Mechanics in Petroleum Engineering, Delft, The Netherlands, 29- 31 August 1994.</w:t>
      </w:r>
    </w:p>
    <w:p w14:paraId="3CC524CD"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Moos, D., Peska, P., Finkbeiner, T., Zoback, M.D.</w:t>
      </w:r>
      <w:r w:rsidR="00386D58">
        <w:rPr>
          <w:rFonts w:asciiTheme="majorBidi" w:hAnsiTheme="majorBidi" w:cstheme="majorBidi"/>
          <w:sz w:val="20"/>
          <w:szCs w:val="20"/>
        </w:rPr>
        <w:t xml:space="preserve"> (</w:t>
      </w:r>
      <w:r w:rsidRPr="000F5191">
        <w:rPr>
          <w:rFonts w:asciiTheme="majorBidi" w:hAnsiTheme="majorBidi" w:cstheme="majorBidi"/>
          <w:sz w:val="20"/>
          <w:szCs w:val="20"/>
          <w:highlight w:val="yellow"/>
        </w:rPr>
        <w:t>2003</w:t>
      </w:r>
      <w:r w:rsidR="00386D58">
        <w:rPr>
          <w:rFonts w:asciiTheme="majorBidi" w:hAnsiTheme="majorBidi" w:cstheme="majorBidi"/>
          <w:sz w:val="20"/>
          <w:szCs w:val="20"/>
        </w:rPr>
        <w:t>)</w:t>
      </w:r>
      <w:r w:rsidRPr="007A48F1">
        <w:rPr>
          <w:rFonts w:asciiTheme="majorBidi" w:hAnsiTheme="majorBidi" w:cstheme="majorBidi"/>
          <w:sz w:val="20"/>
          <w:szCs w:val="20"/>
        </w:rPr>
        <w:t xml:space="preserve"> Comprehensive wellbore stability analysis utilizing quantitative risk assessment. J. Pet. Sci. Eng. 38, 97–110.</w:t>
      </w:r>
    </w:p>
    <w:p w14:paraId="7221A137"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Morris, R.L., Grine, D.R., and Arkfeld, T.E.</w:t>
      </w:r>
      <w:r w:rsidR="00386D58">
        <w:rPr>
          <w:rFonts w:asciiTheme="majorBidi" w:hAnsiTheme="majorBidi" w:cstheme="majorBidi"/>
          <w:sz w:val="20"/>
          <w:szCs w:val="20"/>
        </w:rPr>
        <w:t xml:space="preserve"> (</w:t>
      </w:r>
      <w:r w:rsidRPr="000F5191">
        <w:rPr>
          <w:rFonts w:asciiTheme="majorBidi" w:hAnsiTheme="majorBidi" w:cstheme="majorBidi"/>
          <w:sz w:val="20"/>
          <w:szCs w:val="20"/>
          <w:highlight w:val="yellow"/>
        </w:rPr>
        <w:t>1964</w:t>
      </w:r>
      <w:r w:rsidR="00386D58">
        <w:rPr>
          <w:rFonts w:asciiTheme="majorBidi" w:hAnsiTheme="majorBidi" w:cstheme="majorBidi"/>
          <w:sz w:val="20"/>
          <w:szCs w:val="20"/>
        </w:rPr>
        <w:t>)</w:t>
      </w:r>
      <w:r w:rsidRPr="007A48F1">
        <w:rPr>
          <w:rFonts w:asciiTheme="majorBidi" w:hAnsiTheme="majorBidi" w:cstheme="majorBidi"/>
          <w:sz w:val="20"/>
          <w:szCs w:val="20"/>
        </w:rPr>
        <w:t xml:space="preserve"> Using compressional and shear wave acoustic amplitudes for the location of fractures: Journal of Petroleum Technology, 623-632.</w:t>
      </w:r>
    </w:p>
    <w:p w14:paraId="0F32A588"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Nguyen, V., Abousleiman, Y., Hoang, S. (</w:t>
      </w:r>
      <w:r w:rsidRPr="000F5191">
        <w:rPr>
          <w:rFonts w:asciiTheme="majorBidi" w:hAnsiTheme="majorBidi" w:cstheme="majorBidi"/>
          <w:sz w:val="20"/>
          <w:szCs w:val="20"/>
          <w:highlight w:val="yellow"/>
        </w:rPr>
        <w:t>2007</w:t>
      </w:r>
      <w:r w:rsidRPr="007A48F1">
        <w:rPr>
          <w:rFonts w:asciiTheme="majorBidi" w:hAnsiTheme="majorBidi" w:cstheme="majorBidi"/>
          <w:sz w:val="20"/>
          <w:szCs w:val="20"/>
        </w:rPr>
        <w:t>) Analyses of Wellbore Instability in Drilling Through Chemically Active Fractured Rock Formations: Nahr Umr Shale, paper SPE 105383 presented at the 15th SPE Middle East Oil &amp; Gas Show and Conference, 11-14 March, Bahrain International Exhibition Centre, Kingdom of Bahrein.</w:t>
      </w:r>
    </w:p>
    <w:p w14:paraId="25051146"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Santarelli, F.J., Detienne, J.L., Zundel, J.P</w:t>
      </w:r>
      <w:r w:rsidR="00386D58">
        <w:rPr>
          <w:rFonts w:asciiTheme="majorBidi" w:hAnsiTheme="majorBidi" w:cstheme="majorBidi"/>
          <w:sz w:val="20"/>
          <w:szCs w:val="20"/>
        </w:rPr>
        <w:t xml:space="preserve"> (</w:t>
      </w:r>
      <w:r w:rsidRPr="000F5191">
        <w:rPr>
          <w:rFonts w:asciiTheme="majorBidi" w:hAnsiTheme="majorBidi" w:cstheme="majorBidi"/>
          <w:sz w:val="20"/>
          <w:szCs w:val="20"/>
          <w:highlight w:val="yellow"/>
        </w:rPr>
        <w:t>1989</w:t>
      </w:r>
      <w:r w:rsidR="00386D58">
        <w:rPr>
          <w:rFonts w:asciiTheme="majorBidi" w:hAnsiTheme="majorBidi" w:cstheme="majorBidi"/>
          <w:sz w:val="20"/>
          <w:szCs w:val="20"/>
        </w:rPr>
        <w:t>)</w:t>
      </w:r>
      <w:r w:rsidRPr="007A48F1">
        <w:rPr>
          <w:rFonts w:asciiTheme="majorBidi" w:hAnsiTheme="majorBidi" w:cstheme="majorBidi"/>
          <w:sz w:val="20"/>
          <w:szCs w:val="20"/>
        </w:rPr>
        <w:t xml:space="preserve"> Determination of the mechanical properties of deep reservoir sandstones to assess the likelihood of sand production. In: Maury, V., Fourmaintraux, D. (Eds.), Rock at Great Depth. A.A.Balkema, Brookfield, VT, pp. 779–787.</w:t>
      </w:r>
    </w:p>
    <w:p w14:paraId="4E746D1E"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Schlumberger</w:t>
      </w:r>
      <w:r w:rsidR="00386D58">
        <w:rPr>
          <w:rFonts w:asciiTheme="majorBidi" w:hAnsiTheme="majorBidi" w:cstheme="majorBidi"/>
          <w:sz w:val="20"/>
          <w:szCs w:val="20"/>
        </w:rPr>
        <w:t xml:space="preserve"> (</w:t>
      </w:r>
      <w:r w:rsidRPr="000F5191">
        <w:rPr>
          <w:rFonts w:asciiTheme="majorBidi" w:hAnsiTheme="majorBidi" w:cstheme="majorBidi"/>
          <w:sz w:val="20"/>
          <w:szCs w:val="20"/>
          <w:highlight w:val="yellow"/>
        </w:rPr>
        <w:t>1997</w:t>
      </w:r>
      <w:r w:rsidR="00386D58">
        <w:rPr>
          <w:rFonts w:asciiTheme="majorBidi" w:hAnsiTheme="majorBidi" w:cstheme="majorBidi"/>
          <w:sz w:val="20"/>
          <w:szCs w:val="20"/>
        </w:rPr>
        <w:t>)</w:t>
      </w:r>
      <w:r w:rsidRPr="007A48F1">
        <w:rPr>
          <w:rFonts w:asciiTheme="majorBidi" w:hAnsiTheme="majorBidi" w:cstheme="majorBidi"/>
          <w:sz w:val="20"/>
          <w:szCs w:val="20"/>
        </w:rPr>
        <w:t xml:space="preserve"> DSI</w:t>
      </w:r>
      <w:r w:rsidR="00386D58">
        <w:rPr>
          <w:rFonts w:asciiTheme="majorBidi" w:hAnsiTheme="majorBidi" w:cstheme="majorBidi"/>
          <w:sz w:val="20"/>
          <w:szCs w:val="20"/>
        </w:rPr>
        <w:t xml:space="preserve"> </w:t>
      </w:r>
      <w:r w:rsidRPr="007A48F1">
        <w:rPr>
          <w:rFonts w:asciiTheme="majorBidi" w:hAnsiTheme="majorBidi" w:cstheme="majorBidi"/>
          <w:sz w:val="20"/>
          <w:szCs w:val="20"/>
        </w:rPr>
        <w:t>Dipole Shear Sonic Imager: Corporate brochure SMP-9200, 36 pages.</w:t>
      </w:r>
    </w:p>
    <w:p w14:paraId="638AE4B3"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 xml:space="preserve">Serra, O. </w:t>
      </w:r>
      <w:r w:rsidR="00386D58">
        <w:rPr>
          <w:rFonts w:asciiTheme="majorBidi" w:hAnsiTheme="majorBidi" w:cstheme="majorBidi"/>
          <w:sz w:val="20"/>
          <w:szCs w:val="20"/>
        </w:rPr>
        <w:t>(</w:t>
      </w:r>
      <w:r w:rsidRPr="000F5191">
        <w:rPr>
          <w:rFonts w:asciiTheme="majorBidi" w:hAnsiTheme="majorBidi" w:cstheme="majorBidi"/>
          <w:sz w:val="20"/>
          <w:szCs w:val="20"/>
          <w:highlight w:val="yellow"/>
        </w:rPr>
        <w:t>1989</w:t>
      </w:r>
      <w:r w:rsidR="00386D58">
        <w:rPr>
          <w:rFonts w:asciiTheme="majorBidi" w:hAnsiTheme="majorBidi" w:cstheme="majorBidi"/>
          <w:sz w:val="20"/>
          <w:szCs w:val="20"/>
        </w:rPr>
        <w:t>)</w:t>
      </w:r>
      <w:r w:rsidRPr="007A48F1">
        <w:rPr>
          <w:rFonts w:asciiTheme="majorBidi" w:hAnsiTheme="majorBidi" w:cstheme="majorBidi"/>
          <w:sz w:val="20"/>
          <w:szCs w:val="20"/>
        </w:rPr>
        <w:t xml:space="preserve"> Formation Micro Scanner Image Interpretation, Schlumberger Education Services.</w:t>
      </w:r>
    </w:p>
    <w:p w14:paraId="627487D5" w14:textId="77777777" w:rsidR="007A48F1" w:rsidRDefault="00173F55"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 xml:space="preserve">Sibson, R. H. </w:t>
      </w:r>
      <w:r w:rsidR="00386D58">
        <w:rPr>
          <w:rFonts w:asciiTheme="majorBidi" w:hAnsiTheme="majorBidi" w:cstheme="majorBidi"/>
          <w:sz w:val="20"/>
          <w:szCs w:val="20"/>
        </w:rPr>
        <w:t>(</w:t>
      </w:r>
      <w:r w:rsidRPr="000F5191">
        <w:rPr>
          <w:rFonts w:asciiTheme="majorBidi" w:hAnsiTheme="majorBidi" w:cstheme="majorBidi"/>
          <w:sz w:val="20"/>
          <w:szCs w:val="20"/>
          <w:highlight w:val="yellow"/>
        </w:rPr>
        <w:t>1996</w:t>
      </w:r>
      <w:r w:rsidR="00386D58">
        <w:rPr>
          <w:rFonts w:asciiTheme="majorBidi" w:hAnsiTheme="majorBidi" w:cstheme="majorBidi"/>
          <w:sz w:val="20"/>
          <w:szCs w:val="20"/>
        </w:rPr>
        <w:t>)</w:t>
      </w:r>
      <w:r w:rsidRPr="007A48F1">
        <w:rPr>
          <w:rFonts w:asciiTheme="majorBidi" w:hAnsiTheme="majorBidi" w:cstheme="majorBidi"/>
          <w:sz w:val="20"/>
          <w:szCs w:val="20"/>
        </w:rPr>
        <w:t xml:space="preserve"> Structural permeability of fluid</w:t>
      </w:r>
      <w:r w:rsidR="00ED7BEE">
        <w:rPr>
          <w:rFonts w:asciiTheme="majorBidi" w:hAnsiTheme="majorBidi" w:cstheme="majorBidi"/>
          <w:sz w:val="20"/>
          <w:szCs w:val="20"/>
        </w:rPr>
        <w:t xml:space="preserve"> </w:t>
      </w:r>
      <w:r w:rsidRPr="007A48F1">
        <w:rPr>
          <w:rFonts w:asciiTheme="majorBidi" w:hAnsiTheme="majorBidi" w:cstheme="majorBidi"/>
          <w:sz w:val="20"/>
          <w:szCs w:val="20"/>
        </w:rPr>
        <w:t>driven fault-fracture meshes. Journal of Structural Geology: 18, 1031–1042.</w:t>
      </w:r>
    </w:p>
    <w:p w14:paraId="2B8BEA4B" w14:textId="77777777" w:rsidR="00340A02" w:rsidRDefault="00340A02"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Simangunsong, R.A., Villatoro, J.J., Davis, A.K. (</w:t>
      </w:r>
      <w:r w:rsidRPr="000F5191">
        <w:rPr>
          <w:rFonts w:asciiTheme="majorBidi" w:hAnsiTheme="majorBidi" w:cstheme="majorBidi"/>
          <w:sz w:val="20"/>
          <w:szCs w:val="20"/>
          <w:highlight w:val="yellow"/>
        </w:rPr>
        <w:t>2006</w:t>
      </w:r>
      <w:r w:rsidRPr="007A48F1">
        <w:rPr>
          <w:rFonts w:asciiTheme="majorBidi" w:hAnsiTheme="majorBidi" w:cstheme="majorBidi"/>
          <w:sz w:val="20"/>
          <w:szCs w:val="20"/>
        </w:rPr>
        <w:t>) Wellbore Stability Assessment for Highly Inclined Wells Using Limited Rock-Mechanics Data, paper SPE 99644 presented at the 2006 SPE Annual Technical Conference and Exhibition, 24-27 September, San Antonio, Texas, U.S.A.</w:t>
      </w:r>
    </w:p>
    <w:p w14:paraId="31A81903" w14:textId="77777777" w:rsidR="00340A02" w:rsidRPr="007A48F1" w:rsidRDefault="00340A02"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 xml:space="preserve">Tranggono. H. </w:t>
      </w:r>
      <w:r w:rsidR="00386D58">
        <w:rPr>
          <w:rFonts w:asciiTheme="majorBidi" w:hAnsiTheme="majorBidi" w:cstheme="majorBidi"/>
          <w:sz w:val="20"/>
          <w:szCs w:val="20"/>
        </w:rPr>
        <w:t>(</w:t>
      </w:r>
      <w:r w:rsidRPr="000F5191">
        <w:rPr>
          <w:rFonts w:asciiTheme="majorBidi" w:hAnsiTheme="majorBidi" w:cstheme="majorBidi"/>
          <w:sz w:val="20"/>
          <w:szCs w:val="20"/>
          <w:highlight w:val="yellow"/>
        </w:rPr>
        <w:t>2019</w:t>
      </w:r>
      <w:r w:rsidR="00386D58">
        <w:rPr>
          <w:rFonts w:asciiTheme="majorBidi" w:hAnsiTheme="majorBidi" w:cstheme="majorBidi"/>
          <w:sz w:val="20"/>
          <w:szCs w:val="20"/>
        </w:rPr>
        <w:t>)</w:t>
      </w:r>
      <w:r w:rsidRPr="007A48F1">
        <w:rPr>
          <w:rFonts w:asciiTheme="majorBidi" w:hAnsiTheme="majorBidi" w:cstheme="majorBidi"/>
          <w:sz w:val="20"/>
          <w:szCs w:val="20"/>
        </w:rPr>
        <w:t xml:space="preserve"> Wellbore Collapse Failure Criteria and Drilling Optimization, Master Thesis, FACULTY OF SCIENCE AND TECHNOLOGY, University</w:t>
      </w:r>
      <w:r w:rsidRPr="007A48F1">
        <w:rPr>
          <w:rFonts w:asciiTheme="majorBidi" w:hAnsiTheme="majorBidi" w:cstheme="majorBidi"/>
        </w:rPr>
        <w:t xml:space="preserve"> of Stavenger.</w:t>
      </w:r>
    </w:p>
    <w:p w14:paraId="18D452CC" w14:textId="77777777" w:rsidR="007A48F1" w:rsidRDefault="00A37274" w:rsidP="00386D58">
      <w:pPr>
        <w:pStyle w:val="ListParagraph"/>
        <w:numPr>
          <w:ilvl w:val="0"/>
          <w:numId w:val="3"/>
        </w:numPr>
        <w:bidi w:val="0"/>
        <w:ind w:left="284" w:hanging="284"/>
        <w:jc w:val="both"/>
        <w:rPr>
          <w:rFonts w:asciiTheme="majorBidi" w:hAnsiTheme="majorBidi" w:cstheme="majorBidi"/>
          <w:sz w:val="20"/>
          <w:szCs w:val="20"/>
        </w:rPr>
      </w:pPr>
      <w:r w:rsidRPr="007A48F1">
        <w:rPr>
          <w:rFonts w:asciiTheme="majorBidi" w:hAnsiTheme="majorBidi" w:cstheme="majorBidi"/>
          <w:sz w:val="20"/>
          <w:szCs w:val="20"/>
        </w:rPr>
        <w:t>Zoback, M.D., Barton, C.A., Brudy, M., Castillo, D.A., Finkbeiner, T., Grollimund, B.R., Moos, D.B., Peska, P., Ward, C.D., Wiprut, D.J.</w:t>
      </w:r>
      <w:r w:rsidR="00386D58">
        <w:rPr>
          <w:rFonts w:asciiTheme="majorBidi" w:hAnsiTheme="majorBidi" w:cstheme="majorBidi"/>
          <w:sz w:val="20"/>
          <w:szCs w:val="20"/>
        </w:rPr>
        <w:t xml:space="preserve"> (</w:t>
      </w:r>
      <w:r w:rsidRPr="000F5191">
        <w:rPr>
          <w:rFonts w:asciiTheme="majorBidi" w:hAnsiTheme="majorBidi" w:cstheme="majorBidi"/>
          <w:sz w:val="20"/>
          <w:szCs w:val="20"/>
          <w:highlight w:val="yellow"/>
        </w:rPr>
        <w:t>2003</w:t>
      </w:r>
      <w:r w:rsidR="00386D58">
        <w:rPr>
          <w:rFonts w:asciiTheme="majorBidi" w:hAnsiTheme="majorBidi" w:cstheme="majorBidi"/>
          <w:sz w:val="20"/>
          <w:szCs w:val="20"/>
        </w:rPr>
        <w:t>)</w:t>
      </w:r>
      <w:r w:rsidRPr="007A48F1">
        <w:rPr>
          <w:rFonts w:asciiTheme="majorBidi" w:hAnsiTheme="majorBidi" w:cstheme="majorBidi"/>
          <w:sz w:val="20"/>
          <w:szCs w:val="20"/>
        </w:rPr>
        <w:t xml:space="preserve"> Determination of stress orientation and magnitude in deep wells. Int. J. Rock Mech. Min. Sci. 40, 1049–1076.</w:t>
      </w:r>
    </w:p>
    <w:p w14:paraId="24791342" w14:textId="77777777" w:rsidR="00340A02" w:rsidRPr="00340A02" w:rsidRDefault="00340A02" w:rsidP="00340A02">
      <w:pPr>
        <w:bidi w:val="0"/>
        <w:jc w:val="both"/>
        <w:rPr>
          <w:rFonts w:asciiTheme="majorBidi" w:hAnsiTheme="majorBidi" w:cstheme="majorBidi"/>
          <w:sz w:val="20"/>
          <w:szCs w:val="20"/>
        </w:rPr>
      </w:pPr>
    </w:p>
    <w:sectPr w:rsidR="00340A02" w:rsidRPr="00340A02" w:rsidSect="00B47847">
      <w:footerReference w:type="first" r:id="rId34"/>
      <w:pgSz w:w="11906" w:h="16838"/>
      <w:pgMar w:top="1440" w:right="1440" w:bottom="1440" w:left="144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D5390" w14:textId="77777777" w:rsidR="00850033" w:rsidRDefault="00850033" w:rsidP="00A45003">
      <w:pPr>
        <w:spacing w:after="0" w:line="240" w:lineRule="auto"/>
      </w:pPr>
      <w:r>
        <w:separator/>
      </w:r>
    </w:p>
  </w:endnote>
  <w:endnote w:type="continuationSeparator" w:id="0">
    <w:p w14:paraId="14C0665F" w14:textId="77777777" w:rsidR="00850033" w:rsidRDefault="00850033" w:rsidP="00A45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EAFDF" w14:textId="77777777" w:rsidR="00B718ED" w:rsidRPr="00042F0E" w:rsidRDefault="00386D58" w:rsidP="00386D58">
    <w:pPr>
      <w:bidi w:val="0"/>
      <w:jc w:val="both"/>
      <w:rPr>
        <w:rFonts w:asciiTheme="majorBidi" w:hAnsiTheme="majorBidi" w:cstheme="majorBidi"/>
        <w:sz w:val="18"/>
        <w:szCs w:val="18"/>
      </w:rPr>
    </w:pPr>
    <w:r>
      <w:rPr>
        <w:rFonts w:asciiTheme="majorBidi" w:hAnsiTheme="majorBidi" w:cstheme="majorBidi"/>
        <w:noProof/>
        <w:sz w:val="20"/>
        <w:szCs w:val="20"/>
      </w:rPr>
      <mc:AlternateContent>
        <mc:Choice Requires="wps">
          <w:drawing>
            <wp:anchor distT="0" distB="0" distL="114300" distR="114300" simplePos="0" relativeHeight="251659264" behindDoc="0" locked="0" layoutInCell="1" allowOverlap="1" wp14:anchorId="0560ED09" wp14:editId="727222E5">
              <wp:simplePos x="0" y="0"/>
              <wp:positionH relativeFrom="column">
                <wp:posOffset>-14400</wp:posOffset>
              </wp:positionH>
              <wp:positionV relativeFrom="paragraph">
                <wp:posOffset>-9305</wp:posOffset>
              </wp:positionV>
              <wp:extent cx="3304800" cy="7200"/>
              <wp:effectExtent l="0" t="0" r="10160" b="31115"/>
              <wp:wrapNone/>
              <wp:docPr id="7" name="Straight Connector 7"/>
              <wp:cNvGraphicFramePr/>
              <a:graphic xmlns:a="http://schemas.openxmlformats.org/drawingml/2006/main">
                <a:graphicData uri="http://schemas.microsoft.com/office/word/2010/wordprocessingShape">
                  <wps:wsp>
                    <wps:cNvCnPr/>
                    <wps:spPr>
                      <a:xfrm flipV="1">
                        <a:off x="0" y="0"/>
                        <a:ext cx="3304800" cy="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74EAC1" id="Straight Connector 7"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1.15pt,-.75pt" to="25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" strokecolor="black [3040]"/>
          </w:pict>
        </mc:Fallback>
      </mc:AlternateContent>
    </w:r>
    <w:r w:rsidR="00B718ED" w:rsidRPr="00042F0E">
      <w:rPr>
        <w:rFonts w:asciiTheme="majorBidi" w:hAnsiTheme="majorBidi" w:cstheme="majorBidi"/>
        <w:sz w:val="20"/>
        <w:szCs w:val="20"/>
      </w:rPr>
      <w:t xml:space="preserve">*Corresponding </w:t>
    </w:r>
    <w:r w:rsidR="00B718ED" w:rsidRPr="000F1B5E">
      <w:rPr>
        <w:rFonts w:asciiTheme="majorBidi" w:hAnsiTheme="majorBidi" w:cstheme="majorBidi"/>
        <w:sz w:val="18"/>
        <w:szCs w:val="18"/>
      </w:rPr>
      <w:t>Author:</w:t>
    </w:r>
    <w:r w:rsidR="00042F0E" w:rsidRPr="00042F0E">
      <w:rPr>
        <w:rFonts w:asciiTheme="majorBidi" w:hAnsiTheme="majorBidi" w:cstheme="majorBidi"/>
        <w:sz w:val="18"/>
        <w:szCs w:val="18"/>
      </w:rPr>
      <w:t xml:space="preserve"> </w:t>
    </w:r>
    <w:r w:rsidR="000F1B5E" w:rsidRPr="000F1B5E">
      <w:rPr>
        <w:rFonts w:asciiTheme="majorBidi" w:hAnsiTheme="majorBidi" w:cstheme="majorBidi"/>
        <w:sz w:val="18"/>
        <w:szCs w:val="18"/>
      </w:rPr>
      <w:t>Ehsan Saadatzadeh,</w:t>
    </w:r>
    <w:r w:rsidR="000F1B5E">
      <w:rPr>
        <w:rFonts w:asciiTheme="majorBidi" w:hAnsiTheme="majorBidi" w:cstheme="majorBidi"/>
        <w:sz w:val="18"/>
        <w:szCs w:val="18"/>
      </w:rPr>
      <w:t xml:space="preserve"> </w:t>
    </w:r>
    <w:r w:rsidR="000F1B5E" w:rsidRPr="000F1B5E">
      <w:rPr>
        <w:rFonts w:asciiTheme="majorBidi" w:hAnsiTheme="majorBidi" w:cstheme="majorBidi"/>
        <w:sz w:val="18"/>
        <w:szCs w:val="18"/>
      </w:rPr>
      <w:t xml:space="preserve">Ph. D. Student of Petroleum Engineering,  </w:t>
    </w:r>
    <w:r w:rsidR="000F1B5E" w:rsidRPr="000F1B5E">
      <w:rPr>
        <w:rFonts w:asciiTheme="majorBidi" w:hAnsiTheme="majorBidi" w:cstheme="majorBidi"/>
        <w:color w:val="00B0F0"/>
        <w:sz w:val="18"/>
        <w:szCs w:val="18"/>
      </w:rPr>
      <w:t>Ehsansaadatzadeh@gmail.com</w:t>
    </w:r>
    <w:r w:rsidR="000F1B5E">
      <w:rPr>
        <w:rFonts w:asciiTheme="majorBidi" w:hAnsiTheme="majorBidi" w:cstheme="majorBidi"/>
        <w:sz w:val="18"/>
        <w:szCs w:val="18"/>
      </w:rPr>
      <w:t>,</w:t>
    </w:r>
    <w:r w:rsidR="000F1B5E" w:rsidRPr="000F1B5E">
      <w:rPr>
        <w:rFonts w:asciiTheme="majorBidi" w:hAnsiTheme="majorBidi" w:cstheme="majorBidi"/>
        <w:sz w:val="18"/>
        <w:szCs w:val="18"/>
      </w:rPr>
      <w:t xml:space="preserve"> </w:t>
    </w:r>
    <w:r w:rsidR="000F1B5E" w:rsidRPr="00042F0E">
      <w:rPr>
        <w:rFonts w:asciiTheme="majorBidi" w:hAnsiTheme="majorBidi" w:cstheme="majorBidi"/>
        <w:sz w:val="18"/>
        <w:szCs w:val="18"/>
      </w:rPr>
      <w:t xml:space="preserve">ORCID: </w:t>
    </w:r>
    <w:hyperlink r:id="rId1" w:history="1">
      <w:r w:rsidR="00042F0E" w:rsidRPr="00F201B6">
        <w:rPr>
          <w:rStyle w:val="Hyperlink"/>
          <w:rFonts w:asciiTheme="majorBidi" w:hAnsiTheme="majorBidi" w:cstheme="majorBidi"/>
          <w:sz w:val="18"/>
          <w:szCs w:val="18"/>
        </w:rPr>
        <w:t>http://orcid.org/0000-0002-1469-2373</w:t>
      </w:r>
    </w:hyperlink>
    <w:r w:rsidR="00042F0E">
      <w:rPr>
        <w:rFonts w:asciiTheme="majorBidi" w:hAnsiTheme="majorBidi" w:cstheme="majorBidi"/>
        <w:sz w:val="18"/>
        <w:szCs w:val="18"/>
      </w:rPr>
      <w:t xml:space="preserve">, </w:t>
    </w:r>
    <w:r w:rsidR="00816ED2">
      <w:rPr>
        <w:rFonts w:asciiTheme="majorBidi" w:hAnsiTheme="majorBidi" w:cstheme="majorBidi"/>
        <w:sz w:val="18"/>
        <w:szCs w:val="18"/>
      </w:rPr>
      <w:t xml:space="preserve">Petroleum University of Technology, </w:t>
    </w:r>
    <w:r w:rsidR="00042F0E" w:rsidRPr="00042F0E">
      <w:rPr>
        <w:rFonts w:asciiTheme="majorBidi" w:hAnsiTheme="majorBidi" w:cstheme="majorBidi"/>
        <w:sz w:val="18"/>
        <w:szCs w:val="18"/>
      </w:rPr>
      <w:t xml:space="preserve">Ahwaz Faculty of Petroleum, </w:t>
    </w:r>
    <w:r w:rsidR="000F1B5E">
      <w:rPr>
        <w:rFonts w:asciiTheme="majorBidi" w:hAnsiTheme="majorBidi" w:cstheme="majorBidi"/>
        <w:sz w:val="18"/>
        <w:szCs w:val="18"/>
      </w:rPr>
      <w:t>Department of Petrole</w:t>
    </w:r>
    <w:r w:rsidR="00975A38">
      <w:rPr>
        <w:rFonts w:asciiTheme="majorBidi" w:hAnsiTheme="majorBidi" w:cstheme="majorBidi"/>
        <w:sz w:val="18"/>
        <w:szCs w:val="18"/>
      </w:rPr>
      <w:t>u</w:t>
    </w:r>
    <w:r w:rsidR="000F1B5E">
      <w:rPr>
        <w:rFonts w:asciiTheme="majorBidi" w:hAnsiTheme="majorBidi" w:cstheme="majorBidi"/>
        <w:sz w:val="18"/>
        <w:szCs w:val="18"/>
      </w:rPr>
      <w:t xml:space="preserve">m Engineering, </w:t>
    </w:r>
    <w:r w:rsidR="00042F0E" w:rsidRPr="00042F0E">
      <w:rPr>
        <w:rFonts w:asciiTheme="majorBidi" w:hAnsiTheme="majorBidi" w:cstheme="majorBidi"/>
        <w:sz w:val="18"/>
        <w:szCs w:val="18"/>
      </w:rPr>
      <w:t>Ahwaz, Iran</w:t>
    </w:r>
    <w:r w:rsidR="000F1B5E">
      <w:rPr>
        <w:rFonts w:asciiTheme="majorBidi" w:hAnsiTheme="majorBidi" w:cstheme="majorBidi"/>
        <w:sz w:val="20"/>
        <w:szCs w:val="20"/>
      </w:rPr>
      <w:t>.</w:t>
    </w:r>
    <w:r w:rsidR="00B718ED" w:rsidRPr="00042F0E">
      <w:rPr>
        <w:rFonts w:asciiTheme="majorBidi" w:hAnsiTheme="majorBidi" w:cstheme="majorBid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F2129" w14:textId="77777777" w:rsidR="00850033" w:rsidRDefault="00850033" w:rsidP="00A45003">
      <w:pPr>
        <w:spacing w:after="0" w:line="240" w:lineRule="auto"/>
      </w:pPr>
      <w:r>
        <w:separator/>
      </w:r>
    </w:p>
  </w:footnote>
  <w:footnote w:type="continuationSeparator" w:id="0">
    <w:p w14:paraId="39C0A405" w14:textId="77777777" w:rsidR="00850033" w:rsidRDefault="00850033" w:rsidP="00A450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172DB"/>
    <w:multiLevelType w:val="hybridMultilevel"/>
    <w:tmpl w:val="411A1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0B1AA9"/>
    <w:multiLevelType w:val="hybridMultilevel"/>
    <w:tmpl w:val="1D162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D66543"/>
    <w:multiLevelType w:val="hybridMultilevel"/>
    <w:tmpl w:val="D3AE5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D47"/>
    <w:rsid w:val="00011E65"/>
    <w:rsid w:val="00042966"/>
    <w:rsid w:val="00042F0E"/>
    <w:rsid w:val="00045BF1"/>
    <w:rsid w:val="00064A5A"/>
    <w:rsid w:val="00077383"/>
    <w:rsid w:val="000774D5"/>
    <w:rsid w:val="000830EA"/>
    <w:rsid w:val="00084E2E"/>
    <w:rsid w:val="00096BDD"/>
    <w:rsid w:val="000B3761"/>
    <w:rsid w:val="000B4802"/>
    <w:rsid w:val="000C1327"/>
    <w:rsid w:val="000D18C6"/>
    <w:rsid w:val="000E1177"/>
    <w:rsid w:val="000F1B5E"/>
    <w:rsid w:val="000F2014"/>
    <w:rsid w:val="000F5191"/>
    <w:rsid w:val="001061AC"/>
    <w:rsid w:val="001061B4"/>
    <w:rsid w:val="00126EA0"/>
    <w:rsid w:val="00132DFB"/>
    <w:rsid w:val="001442FC"/>
    <w:rsid w:val="0014653A"/>
    <w:rsid w:val="001508E2"/>
    <w:rsid w:val="00171D63"/>
    <w:rsid w:val="00173F55"/>
    <w:rsid w:val="00174068"/>
    <w:rsid w:val="00180DDE"/>
    <w:rsid w:val="00184A6A"/>
    <w:rsid w:val="00191537"/>
    <w:rsid w:val="001928C0"/>
    <w:rsid w:val="00194D9A"/>
    <w:rsid w:val="00205D95"/>
    <w:rsid w:val="00212BF3"/>
    <w:rsid w:val="002240A9"/>
    <w:rsid w:val="00233C83"/>
    <w:rsid w:val="002362DF"/>
    <w:rsid w:val="0024683F"/>
    <w:rsid w:val="00251972"/>
    <w:rsid w:val="00257425"/>
    <w:rsid w:val="00264707"/>
    <w:rsid w:val="002726C3"/>
    <w:rsid w:val="0027546C"/>
    <w:rsid w:val="002865E6"/>
    <w:rsid w:val="002C1116"/>
    <w:rsid w:val="002D5FA3"/>
    <w:rsid w:val="002E2E46"/>
    <w:rsid w:val="00306A8F"/>
    <w:rsid w:val="00314672"/>
    <w:rsid w:val="00317AAC"/>
    <w:rsid w:val="00320314"/>
    <w:rsid w:val="00325722"/>
    <w:rsid w:val="00331C89"/>
    <w:rsid w:val="00331CBF"/>
    <w:rsid w:val="00332CEA"/>
    <w:rsid w:val="00334D8B"/>
    <w:rsid w:val="00340A02"/>
    <w:rsid w:val="00344FEC"/>
    <w:rsid w:val="0036159A"/>
    <w:rsid w:val="003629E6"/>
    <w:rsid w:val="00373F5E"/>
    <w:rsid w:val="003768DA"/>
    <w:rsid w:val="00380B25"/>
    <w:rsid w:val="00384E6C"/>
    <w:rsid w:val="00386D58"/>
    <w:rsid w:val="00387EB0"/>
    <w:rsid w:val="003A59B0"/>
    <w:rsid w:val="003D1B55"/>
    <w:rsid w:val="003D3AD1"/>
    <w:rsid w:val="003D4C65"/>
    <w:rsid w:val="003E2620"/>
    <w:rsid w:val="003E7A79"/>
    <w:rsid w:val="004043CF"/>
    <w:rsid w:val="00404DD9"/>
    <w:rsid w:val="00412337"/>
    <w:rsid w:val="0041611C"/>
    <w:rsid w:val="004167CF"/>
    <w:rsid w:val="00430897"/>
    <w:rsid w:val="004409E5"/>
    <w:rsid w:val="004531BD"/>
    <w:rsid w:val="0046074C"/>
    <w:rsid w:val="004638DD"/>
    <w:rsid w:val="0046442F"/>
    <w:rsid w:val="00496476"/>
    <w:rsid w:val="00496F7D"/>
    <w:rsid w:val="004A1169"/>
    <w:rsid w:val="004D0DC4"/>
    <w:rsid w:val="004D5250"/>
    <w:rsid w:val="004E7496"/>
    <w:rsid w:val="004F320E"/>
    <w:rsid w:val="004F6E1D"/>
    <w:rsid w:val="00500CD7"/>
    <w:rsid w:val="005104AC"/>
    <w:rsid w:val="00517F9A"/>
    <w:rsid w:val="00537E5E"/>
    <w:rsid w:val="0054449C"/>
    <w:rsid w:val="0055423C"/>
    <w:rsid w:val="00561DB3"/>
    <w:rsid w:val="0056317C"/>
    <w:rsid w:val="005649CB"/>
    <w:rsid w:val="00567370"/>
    <w:rsid w:val="00591DDA"/>
    <w:rsid w:val="005A390E"/>
    <w:rsid w:val="005A3B3B"/>
    <w:rsid w:val="005C4919"/>
    <w:rsid w:val="005C4DA7"/>
    <w:rsid w:val="005D7371"/>
    <w:rsid w:val="005E3080"/>
    <w:rsid w:val="00601E26"/>
    <w:rsid w:val="006025A7"/>
    <w:rsid w:val="00621386"/>
    <w:rsid w:val="006226D2"/>
    <w:rsid w:val="00631559"/>
    <w:rsid w:val="00650262"/>
    <w:rsid w:val="0065747E"/>
    <w:rsid w:val="00664FAA"/>
    <w:rsid w:val="006653A8"/>
    <w:rsid w:val="006751D9"/>
    <w:rsid w:val="00687089"/>
    <w:rsid w:val="006A4753"/>
    <w:rsid w:val="006B3BBF"/>
    <w:rsid w:val="006C63BD"/>
    <w:rsid w:val="006F5C00"/>
    <w:rsid w:val="006F672D"/>
    <w:rsid w:val="007221DA"/>
    <w:rsid w:val="00734B4F"/>
    <w:rsid w:val="00742713"/>
    <w:rsid w:val="00746852"/>
    <w:rsid w:val="007642C7"/>
    <w:rsid w:val="00774DAD"/>
    <w:rsid w:val="007838D3"/>
    <w:rsid w:val="007858CC"/>
    <w:rsid w:val="007A48F1"/>
    <w:rsid w:val="007A580E"/>
    <w:rsid w:val="007C3F87"/>
    <w:rsid w:val="007F32C4"/>
    <w:rsid w:val="00802996"/>
    <w:rsid w:val="008055AA"/>
    <w:rsid w:val="008067DB"/>
    <w:rsid w:val="0081217E"/>
    <w:rsid w:val="00815E32"/>
    <w:rsid w:val="00816ED2"/>
    <w:rsid w:val="00830EA0"/>
    <w:rsid w:val="0083537E"/>
    <w:rsid w:val="008403CB"/>
    <w:rsid w:val="00850033"/>
    <w:rsid w:val="0086673F"/>
    <w:rsid w:val="00866C52"/>
    <w:rsid w:val="00875210"/>
    <w:rsid w:val="00887354"/>
    <w:rsid w:val="0089780F"/>
    <w:rsid w:val="008C40D0"/>
    <w:rsid w:val="008D0BE2"/>
    <w:rsid w:val="008D5EAB"/>
    <w:rsid w:val="008E3340"/>
    <w:rsid w:val="008E6383"/>
    <w:rsid w:val="008F79A3"/>
    <w:rsid w:val="00926C32"/>
    <w:rsid w:val="00931231"/>
    <w:rsid w:val="00934B38"/>
    <w:rsid w:val="00950AC6"/>
    <w:rsid w:val="00951C12"/>
    <w:rsid w:val="0095354D"/>
    <w:rsid w:val="009548F5"/>
    <w:rsid w:val="00961B02"/>
    <w:rsid w:val="00974D13"/>
    <w:rsid w:val="00975A38"/>
    <w:rsid w:val="00975F53"/>
    <w:rsid w:val="00980095"/>
    <w:rsid w:val="009807BF"/>
    <w:rsid w:val="009832C2"/>
    <w:rsid w:val="00983C88"/>
    <w:rsid w:val="009B4B9B"/>
    <w:rsid w:val="009C5E35"/>
    <w:rsid w:val="009D4F26"/>
    <w:rsid w:val="009D5B37"/>
    <w:rsid w:val="009D7A46"/>
    <w:rsid w:val="009D7F40"/>
    <w:rsid w:val="009E4937"/>
    <w:rsid w:val="00A031E0"/>
    <w:rsid w:val="00A0445F"/>
    <w:rsid w:val="00A06A3A"/>
    <w:rsid w:val="00A07FDB"/>
    <w:rsid w:val="00A1037A"/>
    <w:rsid w:val="00A30070"/>
    <w:rsid w:val="00A37274"/>
    <w:rsid w:val="00A4135A"/>
    <w:rsid w:val="00A414B8"/>
    <w:rsid w:val="00A4492F"/>
    <w:rsid w:val="00A45003"/>
    <w:rsid w:val="00A56A89"/>
    <w:rsid w:val="00A64B3E"/>
    <w:rsid w:val="00A804F7"/>
    <w:rsid w:val="00A861C9"/>
    <w:rsid w:val="00A9214B"/>
    <w:rsid w:val="00A923AC"/>
    <w:rsid w:val="00A9787F"/>
    <w:rsid w:val="00AB2F69"/>
    <w:rsid w:val="00AD7BBB"/>
    <w:rsid w:val="00AE11EA"/>
    <w:rsid w:val="00B0508A"/>
    <w:rsid w:val="00B2013F"/>
    <w:rsid w:val="00B2226F"/>
    <w:rsid w:val="00B22D66"/>
    <w:rsid w:val="00B3111D"/>
    <w:rsid w:val="00B349CB"/>
    <w:rsid w:val="00B35891"/>
    <w:rsid w:val="00B47847"/>
    <w:rsid w:val="00B50AAC"/>
    <w:rsid w:val="00B63CBA"/>
    <w:rsid w:val="00B718ED"/>
    <w:rsid w:val="00B90792"/>
    <w:rsid w:val="00BA1D96"/>
    <w:rsid w:val="00BA3A3B"/>
    <w:rsid w:val="00BA607D"/>
    <w:rsid w:val="00BC3E32"/>
    <w:rsid w:val="00BD2042"/>
    <w:rsid w:val="00BD6436"/>
    <w:rsid w:val="00BE2967"/>
    <w:rsid w:val="00BE3AB6"/>
    <w:rsid w:val="00BE7C75"/>
    <w:rsid w:val="00BF59A5"/>
    <w:rsid w:val="00BF5C59"/>
    <w:rsid w:val="00C07254"/>
    <w:rsid w:val="00C07561"/>
    <w:rsid w:val="00C2451F"/>
    <w:rsid w:val="00C2581A"/>
    <w:rsid w:val="00C30C6F"/>
    <w:rsid w:val="00C42FB0"/>
    <w:rsid w:val="00C47CE0"/>
    <w:rsid w:val="00C5450E"/>
    <w:rsid w:val="00C73A97"/>
    <w:rsid w:val="00C82C0D"/>
    <w:rsid w:val="00C85190"/>
    <w:rsid w:val="00C8651A"/>
    <w:rsid w:val="00C9406E"/>
    <w:rsid w:val="00CB7028"/>
    <w:rsid w:val="00CC2C07"/>
    <w:rsid w:val="00CE137A"/>
    <w:rsid w:val="00CF392A"/>
    <w:rsid w:val="00CF432C"/>
    <w:rsid w:val="00D00F33"/>
    <w:rsid w:val="00D01984"/>
    <w:rsid w:val="00D22892"/>
    <w:rsid w:val="00D23EB5"/>
    <w:rsid w:val="00D40813"/>
    <w:rsid w:val="00D45133"/>
    <w:rsid w:val="00DA0934"/>
    <w:rsid w:val="00DA6138"/>
    <w:rsid w:val="00DC53B3"/>
    <w:rsid w:val="00DD2749"/>
    <w:rsid w:val="00DE093B"/>
    <w:rsid w:val="00DE2D84"/>
    <w:rsid w:val="00DF4ED5"/>
    <w:rsid w:val="00DF60F7"/>
    <w:rsid w:val="00E02DAF"/>
    <w:rsid w:val="00E0551B"/>
    <w:rsid w:val="00E11DE4"/>
    <w:rsid w:val="00E230A3"/>
    <w:rsid w:val="00E24D94"/>
    <w:rsid w:val="00E25E15"/>
    <w:rsid w:val="00E44569"/>
    <w:rsid w:val="00E64029"/>
    <w:rsid w:val="00E75D47"/>
    <w:rsid w:val="00E76030"/>
    <w:rsid w:val="00E83F89"/>
    <w:rsid w:val="00EB1A18"/>
    <w:rsid w:val="00EB54F2"/>
    <w:rsid w:val="00EC2D2D"/>
    <w:rsid w:val="00EC43FF"/>
    <w:rsid w:val="00ED58CB"/>
    <w:rsid w:val="00ED7BEE"/>
    <w:rsid w:val="00EE6DC1"/>
    <w:rsid w:val="00EE7D27"/>
    <w:rsid w:val="00F0076E"/>
    <w:rsid w:val="00F00C29"/>
    <w:rsid w:val="00F5141C"/>
    <w:rsid w:val="00F52AE0"/>
    <w:rsid w:val="00F55221"/>
    <w:rsid w:val="00F60E73"/>
    <w:rsid w:val="00F62287"/>
    <w:rsid w:val="00F74936"/>
    <w:rsid w:val="00FA01CC"/>
    <w:rsid w:val="00FA0CE0"/>
    <w:rsid w:val="00FB5FFB"/>
    <w:rsid w:val="00FD4BA1"/>
    <w:rsid w:val="00FD701F"/>
    <w:rsid w:val="00FD7EF1"/>
    <w:rsid w:val="00FE2604"/>
    <w:rsid w:val="00FE2D5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2CB2E9"/>
  <w15:docId w15:val="{2A96C4CF-85AC-423C-85DB-FA40F6EE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B3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D8B"/>
    <w:pPr>
      <w:ind w:left="720"/>
      <w:contextualSpacing/>
    </w:pPr>
  </w:style>
  <w:style w:type="character" w:styleId="Hyperlink">
    <w:name w:val="Hyperlink"/>
    <w:basedOn w:val="DefaultParagraphFont"/>
    <w:uiPriority w:val="99"/>
    <w:unhideWhenUsed/>
    <w:rsid w:val="008067DB"/>
    <w:rPr>
      <w:color w:val="0000FF" w:themeColor="hyperlink"/>
      <w:u w:val="single"/>
    </w:rPr>
  </w:style>
  <w:style w:type="paragraph" w:styleId="BalloonText">
    <w:name w:val="Balloon Text"/>
    <w:basedOn w:val="Normal"/>
    <w:link w:val="BalloonTextChar"/>
    <w:uiPriority w:val="99"/>
    <w:semiHidden/>
    <w:unhideWhenUsed/>
    <w:rsid w:val="00430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897"/>
    <w:rPr>
      <w:rFonts w:ascii="Tahoma" w:hAnsi="Tahoma" w:cs="Tahoma"/>
      <w:sz w:val="16"/>
      <w:szCs w:val="16"/>
    </w:rPr>
  </w:style>
  <w:style w:type="paragraph" w:styleId="Header">
    <w:name w:val="header"/>
    <w:basedOn w:val="Normal"/>
    <w:link w:val="HeaderChar"/>
    <w:uiPriority w:val="99"/>
    <w:unhideWhenUsed/>
    <w:rsid w:val="00A450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003"/>
  </w:style>
  <w:style w:type="paragraph" w:styleId="Footer">
    <w:name w:val="footer"/>
    <w:basedOn w:val="Normal"/>
    <w:link w:val="FooterChar"/>
    <w:uiPriority w:val="99"/>
    <w:unhideWhenUsed/>
    <w:rsid w:val="00A450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135197">
      <w:bodyDiv w:val="1"/>
      <w:marLeft w:val="0"/>
      <w:marRight w:val="0"/>
      <w:marTop w:val="0"/>
      <w:marBottom w:val="0"/>
      <w:divBdr>
        <w:top w:val="none" w:sz="0" w:space="0" w:color="auto"/>
        <w:left w:val="none" w:sz="0" w:space="0" w:color="auto"/>
        <w:bottom w:val="none" w:sz="0" w:space="0" w:color="auto"/>
        <w:right w:val="none" w:sz="0" w:space="0" w:color="auto"/>
      </w:divBdr>
    </w:div>
    <w:div w:id="173928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ettings" Target="settings.xml"/><Relationship Id="rId21" Type="http://schemas.microsoft.com/office/2007/relationships/hdphoto" Target="media/hdphoto3.wdp"/><Relationship Id="rId34" Type="http://schemas.openxmlformats.org/officeDocument/2006/relationships/footer" Target="footer1.xml"/><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image" Target="media/image4.jpeg"/><Relationship Id="rId25" Type="http://schemas.microsoft.com/office/2007/relationships/hdphoto" Target="media/hdphoto5.wdp"/><Relationship Id="rId33" Type="http://schemas.openxmlformats.org/officeDocument/2006/relationships/image" Target="media/image16.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9.jpeg"/><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3.png"/><Relationship Id="rId23" Type="http://schemas.microsoft.com/office/2007/relationships/hdphoto" Target="media/hdphoto4.wdp"/><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diagramLayout" Target="diagrams/layout1.xml"/><Relationship Id="rId14" Type="http://schemas.microsoft.com/office/2007/relationships/hdphoto" Target="media/hdphoto1.wdp"/><Relationship Id="rId22" Type="http://schemas.openxmlformats.org/officeDocument/2006/relationships/image" Target="media/image8.jpeg"/><Relationship Id="rId27" Type="http://schemas.microsoft.com/office/2007/relationships/hdphoto" Target="media/hdphoto6.wdp"/><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hyperlink" Target="http://orcid.org/0000-0002-1469-2373"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988796-0B15-4028-8F4F-9494671B6B7A}" type="doc">
      <dgm:prSet loTypeId="urn:diagrams.loki3.com/BracketList+Icon" loCatId="officeonline" qsTypeId="urn:microsoft.com/office/officeart/2005/8/quickstyle/3d1" qsCatId="3D" csTypeId="urn:microsoft.com/office/officeart/2005/8/colors/colorful2" csCatId="colorful" phldr="1"/>
      <dgm:spPr/>
      <dgm:t>
        <a:bodyPr/>
        <a:lstStyle/>
        <a:p>
          <a:pPr rtl="1"/>
          <a:endParaRPr lang="fa-IR"/>
        </a:p>
      </dgm:t>
    </dgm:pt>
    <dgm:pt modelId="{741AB861-4C24-4EC8-9468-85E33BC413B8}">
      <dgm:prSet phldrT="[Text]" custT="1"/>
      <dgm:spPr>
        <a:xfrm>
          <a:off x="1439049" y="0"/>
          <a:ext cx="3886200" cy="3200399"/>
        </a:xfrm>
      </dgm:spPr>
      <dgm:t>
        <a:bodyPr/>
        <a:lstStyle/>
        <a:p>
          <a:pPr algn="ctr" rtl="0"/>
          <a:r>
            <a:rPr lang="en-US" sz="1050" b="1">
              <a:latin typeface="Calibri"/>
              <a:ea typeface="+mn-ea"/>
              <a:cs typeface="Arial"/>
            </a:rPr>
            <a:t>Permeability Derivation from Dipole Sonic Log</a:t>
          </a:r>
          <a:endParaRPr lang="fa-IR" sz="1050" b="1">
            <a:latin typeface="Calibri"/>
            <a:ea typeface="+mn-ea"/>
            <a:cs typeface="Arial"/>
          </a:endParaRPr>
        </a:p>
      </dgm:t>
    </dgm:pt>
    <dgm:pt modelId="{83BAC50E-0574-42AC-BCB1-CA948CBB6D19}" type="parTrans" cxnId="{E3642E6D-B98E-49DA-82D1-F216DBA8CF8C}">
      <dgm:prSet/>
      <dgm:spPr/>
      <dgm:t>
        <a:bodyPr/>
        <a:lstStyle/>
        <a:p>
          <a:pPr rtl="1"/>
          <a:endParaRPr lang="fa-IR"/>
        </a:p>
      </dgm:t>
    </dgm:pt>
    <dgm:pt modelId="{156CD7C5-390F-4450-B31C-CCF97C251C56}" type="sibTrans" cxnId="{E3642E6D-B98E-49DA-82D1-F216DBA8CF8C}">
      <dgm:prSet/>
      <dgm:spPr/>
      <dgm:t>
        <a:bodyPr/>
        <a:lstStyle/>
        <a:p>
          <a:pPr rtl="1"/>
          <a:endParaRPr lang="fa-IR"/>
        </a:p>
      </dgm:t>
    </dgm:pt>
    <dgm:pt modelId="{B99A165E-E69A-48FC-823C-A6E773E2BDEE}">
      <dgm:prSet phldrT="[Text]" custT="1"/>
      <dgm:spPr>
        <a:xfrm>
          <a:off x="3382149" y="0"/>
          <a:ext cx="1943100" cy="680084"/>
        </a:xfrm>
      </dgm:spPr>
      <dgm:t>
        <a:bodyPr/>
        <a:lstStyle/>
        <a:p>
          <a:pPr rtl="0"/>
          <a:r>
            <a:rPr lang="en-US" sz="900" b="1"/>
            <a:t>STC Technique</a:t>
          </a:r>
          <a:endParaRPr lang="fa-IR" sz="900" b="1">
            <a:latin typeface="Calibri"/>
            <a:ea typeface="+mn-ea"/>
            <a:cs typeface="Arial"/>
          </a:endParaRPr>
        </a:p>
      </dgm:t>
    </dgm:pt>
    <dgm:pt modelId="{A6E9F6FD-718D-485E-AE28-11BE60536E33}" type="parTrans" cxnId="{0DDA20B0-DD3F-435E-A58E-91EDDCF34260}">
      <dgm:prSet/>
      <dgm:spPr/>
      <dgm:t>
        <a:bodyPr/>
        <a:lstStyle/>
        <a:p>
          <a:pPr rtl="1"/>
          <a:endParaRPr lang="fa-IR"/>
        </a:p>
      </dgm:t>
    </dgm:pt>
    <dgm:pt modelId="{77A63A1D-8196-47BB-B6A3-DB1087FBA21F}" type="sibTrans" cxnId="{0DDA20B0-DD3F-435E-A58E-91EDDCF34260}">
      <dgm:prSet/>
      <dgm:spPr/>
      <dgm:t>
        <a:bodyPr/>
        <a:lstStyle/>
        <a:p>
          <a:pPr rtl="1"/>
          <a:endParaRPr lang="fa-IR"/>
        </a:p>
      </dgm:t>
    </dgm:pt>
    <dgm:pt modelId="{80B54373-BA42-4766-B8F5-ACA9480C6442}">
      <dgm:prSet phldrT="[Text]" custT="1"/>
      <dgm:spPr>
        <a:xfrm>
          <a:off x="1439049" y="680084"/>
          <a:ext cx="3886200" cy="2360294"/>
        </a:xfrm>
      </dgm:spPr>
      <dgm:t>
        <a:bodyPr/>
        <a:lstStyle/>
        <a:p>
          <a:pPr algn="ctr" rtl="0"/>
          <a:r>
            <a:rPr lang="en-US" sz="1050" b="1">
              <a:latin typeface="Calibri"/>
              <a:ea typeface="+mn-ea"/>
              <a:cs typeface="+mn-cs"/>
            </a:rPr>
            <a:t>Anisotropy Investigation</a:t>
          </a:r>
          <a:endParaRPr lang="fa-IR" sz="1050" b="1">
            <a:latin typeface="Calibri"/>
            <a:ea typeface="+mn-ea"/>
            <a:cs typeface="Arial"/>
          </a:endParaRPr>
        </a:p>
      </dgm:t>
    </dgm:pt>
    <dgm:pt modelId="{4F01D6A4-CD7D-47B1-8E85-79F6751CB6CC}" type="parTrans" cxnId="{F06A2B06-B938-4E6E-A17B-72486B22A45A}">
      <dgm:prSet/>
      <dgm:spPr/>
      <dgm:t>
        <a:bodyPr/>
        <a:lstStyle/>
        <a:p>
          <a:pPr rtl="1"/>
          <a:endParaRPr lang="fa-IR"/>
        </a:p>
      </dgm:t>
    </dgm:pt>
    <dgm:pt modelId="{C3D91C05-5F6D-4A07-8D40-FCF7B73009E3}" type="sibTrans" cxnId="{F06A2B06-B938-4E6E-A17B-72486B22A45A}">
      <dgm:prSet/>
      <dgm:spPr/>
      <dgm:t>
        <a:bodyPr/>
        <a:lstStyle/>
        <a:p>
          <a:pPr rtl="1"/>
          <a:endParaRPr lang="fa-IR"/>
        </a:p>
      </dgm:t>
    </dgm:pt>
    <dgm:pt modelId="{170C10B2-A9B1-41CD-A1F5-CE4A60BEC345}">
      <dgm:prSet phldrT="[Text]" custT="1"/>
      <dgm:spPr>
        <a:xfrm>
          <a:off x="2734183" y="696556"/>
          <a:ext cx="2587703" cy="680085"/>
        </a:xfrm>
      </dgm:spPr>
      <dgm:t>
        <a:bodyPr/>
        <a:lstStyle/>
        <a:p>
          <a:pPr rtl="0"/>
          <a:r>
            <a:rPr lang="en-US" sz="900" b="1">
              <a:latin typeface="Calibri"/>
              <a:ea typeface="+mn-ea"/>
              <a:cs typeface="Arial"/>
            </a:rPr>
            <a:t>Maximum Horizontal Stress</a:t>
          </a:r>
          <a:endParaRPr lang="fa-IR" sz="900" b="1">
            <a:latin typeface="Calibri"/>
            <a:ea typeface="+mn-ea"/>
            <a:cs typeface="Arial"/>
          </a:endParaRPr>
        </a:p>
      </dgm:t>
    </dgm:pt>
    <dgm:pt modelId="{54D59048-FD47-46BF-A398-02C3523EB080}" type="parTrans" cxnId="{0640E56E-788D-42C6-873E-E0B6D1185DEC}">
      <dgm:prSet/>
      <dgm:spPr/>
      <dgm:t>
        <a:bodyPr/>
        <a:lstStyle/>
        <a:p>
          <a:pPr rtl="1"/>
          <a:endParaRPr lang="fa-IR"/>
        </a:p>
      </dgm:t>
    </dgm:pt>
    <dgm:pt modelId="{BCAA4EC8-E0CB-407E-92B3-E3E013DEF566}" type="sibTrans" cxnId="{0640E56E-788D-42C6-873E-E0B6D1185DEC}">
      <dgm:prSet/>
      <dgm:spPr/>
      <dgm:t>
        <a:bodyPr/>
        <a:lstStyle/>
        <a:p>
          <a:pPr rtl="1"/>
          <a:endParaRPr lang="fa-IR"/>
        </a:p>
      </dgm:t>
    </dgm:pt>
    <dgm:pt modelId="{FA9F3901-F4CD-480C-A4CD-3861BA6A5F2C}">
      <dgm:prSet phldrT="[Text]" custT="1"/>
      <dgm:spPr>
        <a:xfrm>
          <a:off x="2734183" y="696556"/>
          <a:ext cx="2587703" cy="680085"/>
        </a:xfrm>
      </dgm:spPr>
      <dgm:t>
        <a:bodyPr/>
        <a:lstStyle/>
        <a:p>
          <a:pPr rtl="0"/>
          <a:r>
            <a:rPr lang="en-US" sz="900" b="1"/>
            <a:t>Compares with Image Log Stress and Fracture Distributions</a:t>
          </a:r>
          <a:endParaRPr lang="fa-IR" sz="900" b="1">
            <a:latin typeface="Calibri"/>
            <a:ea typeface="+mn-ea"/>
            <a:cs typeface="Arial"/>
          </a:endParaRPr>
        </a:p>
      </dgm:t>
    </dgm:pt>
    <dgm:pt modelId="{62749D25-2F7E-46A6-8FA8-0E9F32E20063}" type="parTrans" cxnId="{DE503321-2FFC-4125-A0E4-1D0FED581D63}">
      <dgm:prSet/>
      <dgm:spPr/>
      <dgm:t>
        <a:bodyPr/>
        <a:lstStyle/>
        <a:p>
          <a:pPr rtl="1"/>
          <a:endParaRPr lang="fa-IR"/>
        </a:p>
      </dgm:t>
    </dgm:pt>
    <dgm:pt modelId="{573D5448-1532-4DC8-8E8E-C4CD31D60532}" type="sibTrans" cxnId="{DE503321-2FFC-4125-A0E4-1D0FED581D63}">
      <dgm:prSet/>
      <dgm:spPr/>
      <dgm:t>
        <a:bodyPr/>
        <a:lstStyle/>
        <a:p>
          <a:pPr rtl="1"/>
          <a:endParaRPr lang="fa-IR"/>
        </a:p>
      </dgm:t>
    </dgm:pt>
    <dgm:pt modelId="{4EF1C4E5-F084-4885-A086-C21B2533AE1B}">
      <dgm:prSet phldrT="[Text]" custT="1"/>
      <dgm:spPr>
        <a:xfrm>
          <a:off x="1439049" y="1360170"/>
          <a:ext cx="3886200" cy="1520189"/>
        </a:xfrm>
      </dgm:spPr>
      <dgm:t>
        <a:bodyPr/>
        <a:lstStyle/>
        <a:p>
          <a:pPr algn="ctr" rtl="0"/>
          <a:r>
            <a:rPr lang="en-US" sz="1050" b="1">
              <a:latin typeface="Calibri"/>
              <a:ea typeface="+mn-ea"/>
              <a:cs typeface="+mn-cs"/>
            </a:rPr>
            <a:t>Wellbore Stability Calculations</a:t>
          </a:r>
          <a:endParaRPr lang="fa-IR" sz="1050" b="1">
            <a:latin typeface="Calibri"/>
            <a:ea typeface="+mn-ea"/>
            <a:cs typeface="Arial"/>
          </a:endParaRPr>
        </a:p>
      </dgm:t>
    </dgm:pt>
    <dgm:pt modelId="{660984A8-09E2-44B9-B264-39B5EB4D98DB}" type="parTrans" cxnId="{37DDE3B1-C9F7-4D82-8659-275D408D36D4}">
      <dgm:prSet/>
      <dgm:spPr/>
      <dgm:t>
        <a:bodyPr/>
        <a:lstStyle/>
        <a:p>
          <a:pPr rtl="1"/>
          <a:endParaRPr lang="fa-IR"/>
        </a:p>
      </dgm:t>
    </dgm:pt>
    <dgm:pt modelId="{4065945B-FA9B-496C-B0FF-F0B64EBA77C2}" type="sibTrans" cxnId="{37DDE3B1-C9F7-4D82-8659-275D408D36D4}">
      <dgm:prSet/>
      <dgm:spPr/>
      <dgm:t>
        <a:bodyPr/>
        <a:lstStyle/>
        <a:p>
          <a:pPr rtl="1"/>
          <a:endParaRPr lang="fa-IR"/>
        </a:p>
      </dgm:t>
    </dgm:pt>
    <dgm:pt modelId="{C217A2B4-6130-412A-8DC5-03ED1667504F}">
      <dgm:prSet phldrT="[Text]" custT="1"/>
      <dgm:spPr>
        <a:xfrm>
          <a:off x="3382149" y="1360170"/>
          <a:ext cx="1943100" cy="680084"/>
        </a:xfrm>
      </dgm:spPr>
      <dgm:t>
        <a:bodyPr/>
        <a:lstStyle/>
        <a:p>
          <a:pPr rtl="0"/>
          <a:r>
            <a:rPr lang="en-US" sz="900" b="1"/>
            <a:t>Wellbore Stresses</a:t>
          </a:r>
          <a:endParaRPr lang="fa-IR" sz="900" b="1">
            <a:latin typeface="Calibri"/>
            <a:ea typeface="+mn-ea"/>
            <a:cs typeface="Arial"/>
          </a:endParaRPr>
        </a:p>
      </dgm:t>
    </dgm:pt>
    <dgm:pt modelId="{5FC66360-D9BB-4369-BC7F-8981540BE7C7}" type="parTrans" cxnId="{5A43241F-716C-408F-A181-3456639BE1B8}">
      <dgm:prSet/>
      <dgm:spPr/>
      <dgm:t>
        <a:bodyPr/>
        <a:lstStyle/>
        <a:p>
          <a:pPr rtl="1"/>
          <a:endParaRPr lang="fa-IR"/>
        </a:p>
      </dgm:t>
    </dgm:pt>
    <dgm:pt modelId="{A24B47ED-48CE-41D0-825D-4935D24BB798}" type="sibTrans" cxnId="{5A43241F-716C-408F-A181-3456639BE1B8}">
      <dgm:prSet/>
      <dgm:spPr/>
      <dgm:t>
        <a:bodyPr/>
        <a:lstStyle/>
        <a:p>
          <a:pPr rtl="1"/>
          <a:endParaRPr lang="fa-IR"/>
        </a:p>
      </dgm:t>
    </dgm:pt>
    <dgm:pt modelId="{51D1E487-8A8C-4F8B-B42F-D05BDA7FFA75}">
      <dgm:prSet phldrT="[Text]" custT="1"/>
      <dgm:spPr>
        <a:xfrm>
          <a:off x="3382149" y="0"/>
          <a:ext cx="1943100" cy="680084"/>
        </a:xfrm>
      </dgm:spPr>
      <dgm:t>
        <a:bodyPr/>
        <a:lstStyle/>
        <a:p>
          <a:pPr rtl="0"/>
          <a:r>
            <a:rPr lang="en-US" sz="900" b="1"/>
            <a:t>FZI Model</a:t>
          </a:r>
          <a:endParaRPr lang="fa-IR" sz="900" b="1">
            <a:latin typeface="Calibri"/>
            <a:ea typeface="+mn-ea"/>
            <a:cs typeface="Arial"/>
          </a:endParaRPr>
        </a:p>
      </dgm:t>
    </dgm:pt>
    <dgm:pt modelId="{24A7CDF2-E66C-42BF-B170-B089CFA74A61}" type="parTrans" cxnId="{1D553CE1-FC76-400C-A4DD-5430237A70C1}">
      <dgm:prSet/>
      <dgm:spPr/>
      <dgm:t>
        <a:bodyPr/>
        <a:lstStyle/>
        <a:p>
          <a:pPr rtl="1"/>
          <a:endParaRPr lang="fa-IR"/>
        </a:p>
      </dgm:t>
    </dgm:pt>
    <dgm:pt modelId="{A483DCA1-4329-433D-9C17-25422EFC3DEB}" type="sibTrans" cxnId="{1D553CE1-FC76-400C-A4DD-5430237A70C1}">
      <dgm:prSet/>
      <dgm:spPr/>
      <dgm:t>
        <a:bodyPr/>
        <a:lstStyle/>
        <a:p>
          <a:pPr rtl="1"/>
          <a:endParaRPr lang="fa-IR"/>
        </a:p>
      </dgm:t>
    </dgm:pt>
    <dgm:pt modelId="{554325E9-08E9-4220-AA24-7A306D5AA0B4}">
      <dgm:prSet phldrT="[Text]" custT="1"/>
      <dgm:spPr>
        <a:xfrm>
          <a:off x="3382149" y="0"/>
          <a:ext cx="1943100" cy="680084"/>
        </a:xfrm>
      </dgm:spPr>
      <dgm:t>
        <a:bodyPr/>
        <a:lstStyle/>
        <a:p>
          <a:pPr rtl="0"/>
          <a:r>
            <a:rPr lang="en-US" sz="900" b="1"/>
            <a:t>Compares with NMR and SCAL Permeability</a:t>
          </a:r>
          <a:endParaRPr lang="fa-IR" sz="900" b="1">
            <a:latin typeface="Calibri"/>
            <a:ea typeface="+mn-ea"/>
            <a:cs typeface="Arial"/>
          </a:endParaRPr>
        </a:p>
      </dgm:t>
    </dgm:pt>
    <dgm:pt modelId="{7DADBDFB-2633-45BC-8F89-D7FB863E5C55}" type="parTrans" cxnId="{57E2A456-38BC-4BA4-B86A-454832582324}">
      <dgm:prSet/>
      <dgm:spPr/>
      <dgm:t>
        <a:bodyPr/>
        <a:lstStyle/>
        <a:p>
          <a:pPr rtl="1"/>
          <a:endParaRPr lang="fa-IR"/>
        </a:p>
      </dgm:t>
    </dgm:pt>
    <dgm:pt modelId="{CC21800A-58F0-4D93-A371-58644E213931}" type="sibTrans" cxnId="{57E2A456-38BC-4BA4-B86A-454832582324}">
      <dgm:prSet/>
      <dgm:spPr/>
      <dgm:t>
        <a:bodyPr/>
        <a:lstStyle/>
        <a:p>
          <a:pPr rtl="1"/>
          <a:endParaRPr lang="fa-IR"/>
        </a:p>
      </dgm:t>
    </dgm:pt>
    <dgm:pt modelId="{4CA16098-38EA-4ABC-96FE-1649A257C95B}">
      <dgm:prSet phldrT="[Text]" custT="1"/>
      <dgm:spPr>
        <a:xfrm>
          <a:off x="3382149" y="1360170"/>
          <a:ext cx="1943100" cy="680084"/>
        </a:xfrm>
      </dgm:spPr>
      <dgm:t>
        <a:bodyPr/>
        <a:lstStyle/>
        <a:p>
          <a:pPr rtl="0"/>
          <a:r>
            <a:rPr lang="en-US" sz="900" b="1">
              <a:latin typeface="Calibri"/>
              <a:ea typeface="+mn-ea"/>
              <a:cs typeface="Arial"/>
            </a:rPr>
            <a:t>Mud Weight Window</a:t>
          </a:r>
          <a:endParaRPr lang="fa-IR" sz="900" b="1">
            <a:latin typeface="Calibri"/>
            <a:ea typeface="+mn-ea"/>
            <a:cs typeface="Arial"/>
          </a:endParaRPr>
        </a:p>
      </dgm:t>
    </dgm:pt>
    <dgm:pt modelId="{88CC4C11-D04D-494B-8DAD-AD3D320FFA49}" type="parTrans" cxnId="{A8D9257F-0A50-486D-AC28-D07A7FBCA3AC}">
      <dgm:prSet/>
      <dgm:spPr/>
      <dgm:t>
        <a:bodyPr/>
        <a:lstStyle/>
        <a:p>
          <a:pPr rtl="1"/>
          <a:endParaRPr lang="fa-IR"/>
        </a:p>
      </dgm:t>
    </dgm:pt>
    <dgm:pt modelId="{11589C58-4897-40EE-B24E-EA82E272D0E4}" type="sibTrans" cxnId="{A8D9257F-0A50-486D-AC28-D07A7FBCA3AC}">
      <dgm:prSet/>
      <dgm:spPr/>
      <dgm:t>
        <a:bodyPr/>
        <a:lstStyle/>
        <a:p>
          <a:pPr rtl="1"/>
          <a:endParaRPr lang="fa-IR"/>
        </a:p>
      </dgm:t>
    </dgm:pt>
    <dgm:pt modelId="{FB7E57A2-DCFB-4C7D-ABF1-D801DDD95425}">
      <dgm:prSet custT="1"/>
      <dgm:spPr/>
      <dgm:t>
        <a:bodyPr/>
        <a:lstStyle/>
        <a:p>
          <a:pPr rtl="0"/>
          <a:r>
            <a:rPr lang="en-US" sz="900" b="1">
              <a:latin typeface="Calibri"/>
              <a:ea typeface="+mn-ea"/>
              <a:cs typeface="Arial"/>
            </a:rPr>
            <a:t>Tensile Failure</a:t>
          </a:r>
          <a:endParaRPr lang="fa-IR" sz="900" b="1">
            <a:latin typeface="Calibri"/>
            <a:ea typeface="+mn-ea"/>
            <a:cs typeface="Arial"/>
          </a:endParaRPr>
        </a:p>
      </dgm:t>
    </dgm:pt>
    <dgm:pt modelId="{9E583408-55B7-4967-9BF8-F832D783B825}">
      <dgm:prSet custT="1"/>
      <dgm:spPr/>
      <dgm:t>
        <a:bodyPr/>
        <a:lstStyle/>
        <a:p>
          <a:pPr rtl="0"/>
          <a:r>
            <a:rPr lang="en-US" sz="900" b="1"/>
            <a:t>Unconfined Compressive Strength</a:t>
          </a:r>
          <a:endParaRPr lang="fa-IR" sz="900" b="1">
            <a:latin typeface="Calibri"/>
            <a:ea typeface="+mn-ea"/>
            <a:cs typeface="Arial"/>
          </a:endParaRPr>
        </a:p>
      </dgm:t>
    </dgm:pt>
    <dgm:pt modelId="{7E3A3733-C9C5-4B89-84A0-B5AEF68F5D08}">
      <dgm:prSet custT="1"/>
      <dgm:spPr/>
      <dgm:t>
        <a:bodyPr/>
        <a:lstStyle/>
        <a:p>
          <a:pPr rtl="0"/>
          <a:r>
            <a:rPr lang="en-US" sz="900" b="1"/>
            <a:t>Rock Strength</a:t>
          </a:r>
          <a:endParaRPr lang="fa-IR" sz="900" b="1">
            <a:latin typeface="Calibri"/>
            <a:ea typeface="+mn-ea"/>
            <a:cs typeface="Arial"/>
          </a:endParaRPr>
        </a:p>
      </dgm:t>
    </dgm:pt>
    <dgm:pt modelId="{4F8AC104-F349-4D6C-8F0E-E53C9E4CEC9E}">
      <dgm:prSet custT="1"/>
      <dgm:spPr/>
      <dgm:t>
        <a:bodyPr/>
        <a:lstStyle/>
        <a:p>
          <a:pPr algn="ctr" rtl="0"/>
          <a:r>
            <a:rPr lang="en-US" sz="1050" b="1">
              <a:latin typeface="Calibri"/>
              <a:ea typeface="+mn-ea"/>
              <a:cs typeface="Arial"/>
            </a:rPr>
            <a:t>Geomechanical Parameters Estimation</a:t>
          </a:r>
          <a:endParaRPr lang="fa-IR" sz="1050" b="1">
            <a:latin typeface="Calibri"/>
            <a:ea typeface="+mn-ea"/>
            <a:cs typeface="Arial"/>
          </a:endParaRPr>
        </a:p>
      </dgm:t>
    </dgm:pt>
    <dgm:pt modelId="{42D4C110-706D-41FE-A609-1DF736369BB0}" type="sibTrans" cxnId="{8C27288E-4D2C-463E-8703-0278F01672F7}">
      <dgm:prSet/>
      <dgm:spPr/>
      <dgm:t>
        <a:bodyPr/>
        <a:lstStyle/>
        <a:p>
          <a:pPr rtl="1"/>
          <a:endParaRPr lang="fa-IR"/>
        </a:p>
      </dgm:t>
    </dgm:pt>
    <dgm:pt modelId="{E61FCD98-FF40-4B5E-9B14-C853D19968F3}" type="parTrans" cxnId="{8C27288E-4D2C-463E-8703-0278F01672F7}">
      <dgm:prSet/>
      <dgm:spPr/>
      <dgm:t>
        <a:bodyPr/>
        <a:lstStyle/>
        <a:p>
          <a:pPr rtl="1"/>
          <a:endParaRPr lang="fa-IR"/>
        </a:p>
      </dgm:t>
    </dgm:pt>
    <dgm:pt modelId="{948E6E0E-A850-4DE5-8150-62AE7436C6AE}" type="sibTrans" cxnId="{D09904BE-AC18-4434-BF55-3871560A99F3}">
      <dgm:prSet/>
      <dgm:spPr/>
      <dgm:t>
        <a:bodyPr/>
        <a:lstStyle/>
        <a:p>
          <a:pPr rtl="1"/>
          <a:endParaRPr lang="fa-IR"/>
        </a:p>
      </dgm:t>
    </dgm:pt>
    <dgm:pt modelId="{0EFC7F90-A0D8-4BF1-B10B-B47A3F9D2B22}" type="parTrans" cxnId="{D09904BE-AC18-4434-BF55-3871560A99F3}">
      <dgm:prSet/>
      <dgm:spPr/>
      <dgm:t>
        <a:bodyPr/>
        <a:lstStyle/>
        <a:p>
          <a:pPr rtl="1"/>
          <a:endParaRPr lang="fa-IR"/>
        </a:p>
      </dgm:t>
    </dgm:pt>
    <dgm:pt modelId="{C571524F-9E23-474C-93F8-FC81C5097804}" type="sibTrans" cxnId="{64BF369F-FE1E-4587-A017-4BB7504AFADB}">
      <dgm:prSet/>
      <dgm:spPr/>
      <dgm:t>
        <a:bodyPr/>
        <a:lstStyle/>
        <a:p>
          <a:pPr rtl="1"/>
          <a:endParaRPr lang="fa-IR"/>
        </a:p>
      </dgm:t>
    </dgm:pt>
    <dgm:pt modelId="{83FBB81C-8712-478C-B579-3745883BFBAE}" type="parTrans" cxnId="{64BF369F-FE1E-4587-A017-4BB7504AFADB}">
      <dgm:prSet/>
      <dgm:spPr/>
      <dgm:t>
        <a:bodyPr/>
        <a:lstStyle/>
        <a:p>
          <a:pPr rtl="1"/>
          <a:endParaRPr lang="fa-IR"/>
        </a:p>
      </dgm:t>
    </dgm:pt>
    <dgm:pt modelId="{FAC64BB9-61D1-4FD6-9E36-3FFB0C3A9374}" type="sibTrans" cxnId="{F2E07C27-0B60-480E-872C-D4B5D39FD8F4}">
      <dgm:prSet/>
      <dgm:spPr/>
      <dgm:t>
        <a:bodyPr/>
        <a:lstStyle/>
        <a:p>
          <a:pPr rtl="1"/>
          <a:endParaRPr lang="fa-IR"/>
        </a:p>
      </dgm:t>
    </dgm:pt>
    <dgm:pt modelId="{487645CC-4C2D-433B-8AB8-6F49CD8DFF49}" type="parTrans" cxnId="{F2E07C27-0B60-480E-872C-D4B5D39FD8F4}">
      <dgm:prSet/>
      <dgm:spPr/>
      <dgm:t>
        <a:bodyPr/>
        <a:lstStyle/>
        <a:p>
          <a:pPr rtl="1"/>
          <a:endParaRPr lang="fa-IR"/>
        </a:p>
      </dgm:t>
    </dgm:pt>
    <dgm:pt modelId="{6DCF3A68-A48C-478A-BE97-01FF8CE8E080}">
      <dgm:prSet phldrT="[Text]" custT="1"/>
      <dgm:spPr>
        <a:xfrm>
          <a:off x="2734183" y="696556"/>
          <a:ext cx="2587703" cy="680085"/>
        </a:xfrm>
      </dgm:spPr>
      <dgm:t>
        <a:bodyPr/>
        <a:lstStyle/>
        <a:p>
          <a:pPr rtl="0"/>
          <a:r>
            <a:rPr lang="en-US" sz="900" b="1">
              <a:latin typeface="Calibri"/>
              <a:ea typeface="+mn-ea"/>
              <a:cs typeface="Arial"/>
            </a:rPr>
            <a:t>Minimum Horizontal Stress</a:t>
          </a:r>
          <a:endParaRPr lang="fa-IR" sz="900" b="1">
            <a:latin typeface="Calibri"/>
            <a:ea typeface="+mn-ea"/>
            <a:cs typeface="Arial"/>
          </a:endParaRPr>
        </a:p>
      </dgm:t>
    </dgm:pt>
    <dgm:pt modelId="{21D91A7F-1F1E-44F8-8022-87378F42D290}" type="parTrans" cxnId="{D8024D8F-B6DF-42FE-A59D-75490265EA9C}">
      <dgm:prSet/>
      <dgm:spPr/>
      <dgm:t>
        <a:bodyPr/>
        <a:lstStyle/>
        <a:p>
          <a:pPr rtl="1"/>
          <a:endParaRPr lang="fa-IR"/>
        </a:p>
      </dgm:t>
    </dgm:pt>
    <dgm:pt modelId="{83BB38EC-1C7A-42B4-8E9B-84DA86D9BB2A}" type="sibTrans" cxnId="{D8024D8F-B6DF-42FE-A59D-75490265EA9C}">
      <dgm:prSet/>
      <dgm:spPr/>
      <dgm:t>
        <a:bodyPr/>
        <a:lstStyle/>
        <a:p>
          <a:pPr rtl="1"/>
          <a:endParaRPr lang="fa-IR"/>
        </a:p>
      </dgm:t>
    </dgm:pt>
    <dgm:pt modelId="{2AC61A3F-3016-4CB7-B8F2-3CF4660C20F8}" type="pres">
      <dgm:prSet presAssocID="{6B988796-0B15-4028-8F4F-9494671B6B7A}" presName="Name0" presStyleCnt="0">
        <dgm:presLayoutVars>
          <dgm:dir/>
          <dgm:animLvl val="lvl"/>
          <dgm:resizeHandles val="exact"/>
        </dgm:presLayoutVars>
      </dgm:prSet>
      <dgm:spPr/>
    </dgm:pt>
    <dgm:pt modelId="{D11FD949-440D-40D1-B93C-46E0C423A6D9}" type="pres">
      <dgm:prSet presAssocID="{741AB861-4C24-4EC8-9468-85E33BC413B8}" presName="linNode" presStyleCnt="0"/>
      <dgm:spPr/>
    </dgm:pt>
    <dgm:pt modelId="{A2954993-62C9-4A2A-A678-FFF457EF36F0}" type="pres">
      <dgm:prSet presAssocID="{741AB861-4C24-4EC8-9468-85E33BC413B8}" presName="parTx" presStyleLbl="revTx" presStyleIdx="0" presStyleCnt="4">
        <dgm:presLayoutVars>
          <dgm:chMax val="1"/>
          <dgm:bulletEnabled val="1"/>
        </dgm:presLayoutVars>
      </dgm:prSet>
      <dgm:spPr/>
    </dgm:pt>
    <dgm:pt modelId="{8EA608A3-709B-477B-BB9B-335256E24B81}" type="pres">
      <dgm:prSet presAssocID="{741AB861-4C24-4EC8-9468-85E33BC413B8}" presName="bracket" presStyleLbl="parChTrans1D1" presStyleIdx="0" presStyleCnt="4"/>
      <dgm:spPr/>
    </dgm:pt>
    <dgm:pt modelId="{7E40093E-8CE1-4E38-B8FA-7BD75453AD9F}" type="pres">
      <dgm:prSet presAssocID="{741AB861-4C24-4EC8-9468-85E33BC413B8}" presName="spH" presStyleCnt="0"/>
      <dgm:spPr/>
    </dgm:pt>
    <dgm:pt modelId="{DB043398-0E69-4EF3-8BFE-EAB37072DA93}" type="pres">
      <dgm:prSet presAssocID="{741AB861-4C24-4EC8-9468-85E33BC413B8}" presName="desTx" presStyleLbl="node1" presStyleIdx="0" presStyleCnt="4">
        <dgm:presLayoutVars>
          <dgm:bulletEnabled val="1"/>
        </dgm:presLayoutVars>
      </dgm:prSet>
      <dgm:spPr/>
    </dgm:pt>
    <dgm:pt modelId="{9A549A7E-ACAB-4F47-A78E-FC88926A259F}" type="pres">
      <dgm:prSet presAssocID="{156CD7C5-390F-4450-B31C-CCF97C251C56}" presName="spV" presStyleCnt="0"/>
      <dgm:spPr/>
    </dgm:pt>
    <dgm:pt modelId="{1F5E2424-EC97-4304-8A7D-11A80043D16E}" type="pres">
      <dgm:prSet presAssocID="{4F8AC104-F349-4D6C-8F0E-E53C9E4CEC9E}" presName="linNode" presStyleCnt="0"/>
      <dgm:spPr/>
    </dgm:pt>
    <dgm:pt modelId="{96F3E6B7-D647-40DF-BE90-7DAFA1CBED05}" type="pres">
      <dgm:prSet presAssocID="{4F8AC104-F349-4D6C-8F0E-E53C9E4CEC9E}" presName="parTx" presStyleLbl="revTx" presStyleIdx="1" presStyleCnt="4">
        <dgm:presLayoutVars>
          <dgm:chMax val="1"/>
          <dgm:bulletEnabled val="1"/>
        </dgm:presLayoutVars>
      </dgm:prSet>
      <dgm:spPr/>
    </dgm:pt>
    <dgm:pt modelId="{6EBEDB34-266A-4993-BFE0-C265A2490A09}" type="pres">
      <dgm:prSet presAssocID="{4F8AC104-F349-4D6C-8F0E-E53C9E4CEC9E}" presName="bracket" presStyleLbl="parChTrans1D1" presStyleIdx="1" presStyleCnt="4"/>
      <dgm:spPr/>
    </dgm:pt>
    <dgm:pt modelId="{7A983FC6-46C0-42B9-B49A-30D9A3FD6C26}" type="pres">
      <dgm:prSet presAssocID="{4F8AC104-F349-4D6C-8F0E-E53C9E4CEC9E}" presName="spH" presStyleCnt="0"/>
      <dgm:spPr/>
    </dgm:pt>
    <dgm:pt modelId="{D110BEE8-CA3B-48F5-A6A3-AE11C3EEB799}" type="pres">
      <dgm:prSet presAssocID="{4F8AC104-F349-4D6C-8F0E-E53C9E4CEC9E}" presName="desTx" presStyleLbl="node1" presStyleIdx="1" presStyleCnt="4">
        <dgm:presLayoutVars>
          <dgm:bulletEnabled val="1"/>
        </dgm:presLayoutVars>
      </dgm:prSet>
      <dgm:spPr/>
    </dgm:pt>
    <dgm:pt modelId="{49AAEE6A-7DDD-4AAC-8421-257C0332E64F}" type="pres">
      <dgm:prSet presAssocID="{42D4C110-706D-41FE-A609-1DF736369BB0}" presName="spV" presStyleCnt="0"/>
      <dgm:spPr/>
    </dgm:pt>
    <dgm:pt modelId="{088D309F-8C7C-42FB-AD7B-52C9E2252161}" type="pres">
      <dgm:prSet presAssocID="{80B54373-BA42-4766-B8F5-ACA9480C6442}" presName="linNode" presStyleCnt="0"/>
      <dgm:spPr/>
    </dgm:pt>
    <dgm:pt modelId="{67686E4B-8BC0-4946-A2CC-FA40A033483B}" type="pres">
      <dgm:prSet presAssocID="{80B54373-BA42-4766-B8F5-ACA9480C6442}" presName="parTx" presStyleLbl="revTx" presStyleIdx="2" presStyleCnt="4">
        <dgm:presLayoutVars>
          <dgm:chMax val="1"/>
          <dgm:bulletEnabled val="1"/>
        </dgm:presLayoutVars>
      </dgm:prSet>
      <dgm:spPr/>
    </dgm:pt>
    <dgm:pt modelId="{68DCED2E-BE60-4DED-8B51-F9C758629B39}" type="pres">
      <dgm:prSet presAssocID="{80B54373-BA42-4766-B8F5-ACA9480C6442}" presName="bracket" presStyleLbl="parChTrans1D1" presStyleIdx="2" presStyleCnt="4"/>
      <dgm:spPr/>
    </dgm:pt>
    <dgm:pt modelId="{E8DE0AB7-7F2F-4DE4-A058-26EA2BD92B77}" type="pres">
      <dgm:prSet presAssocID="{80B54373-BA42-4766-B8F5-ACA9480C6442}" presName="spH" presStyleCnt="0"/>
      <dgm:spPr/>
    </dgm:pt>
    <dgm:pt modelId="{BB9EDB65-B777-4E89-B347-67FF0519D963}" type="pres">
      <dgm:prSet presAssocID="{80B54373-BA42-4766-B8F5-ACA9480C6442}" presName="desTx" presStyleLbl="node1" presStyleIdx="2" presStyleCnt="4">
        <dgm:presLayoutVars>
          <dgm:bulletEnabled val="1"/>
        </dgm:presLayoutVars>
      </dgm:prSet>
      <dgm:spPr/>
    </dgm:pt>
    <dgm:pt modelId="{E11CF3D2-B8C7-4E7E-A31F-CA6362E062B5}" type="pres">
      <dgm:prSet presAssocID="{C3D91C05-5F6D-4A07-8D40-FCF7B73009E3}" presName="spV" presStyleCnt="0"/>
      <dgm:spPr/>
    </dgm:pt>
    <dgm:pt modelId="{6079397A-D8B5-4572-B42B-584961E61203}" type="pres">
      <dgm:prSet presAssocID="{4EF1C4E5-F084-4885-A086-C21B2533AE1B}" presName="linNode" presStyleCnt="0"/>
      <dgm:spPr/>
    </dgm:pt>
    <dgm:pt modelId="{CD9E85EA-4328-4FB8-86B1-456B726DCB95}" type="pres">
      <dgm:prSet presAssocID="{4EF1C4E5-F084-4885-A086-C21B2533AE1B}" presName="parTx" presStyleLbl="revTx" presStyleIdx="3" presStyleCnt="4">
        <dgm:presLayoutVars>
          <dgm:chMax val="1"/>
          <dgm:bulletEnabled val="1"/>
        </dgm:presLayoutVars>
      </dgm:prSet>
      <dgm:spPr/>
    </dgm:pt>
    <dgm:pt modelId="{BC448727-BDD0-43A5-9871-CC2FED214161}" type="pres">
      <dgm:prSet presAssocID="{4EF1C4E5-F084-4885-A086-C21B2533AE1B}" presName="bracket" presStyleLbl="parChTrans1D1" presStyleIdx="3" presStyleCnt="4"/>
      <dgm:spPr/>
    </dgm:pt>
    <dgm:pt modelId="{A3384683-FF22-4C92-A4FC-D84B170C0DE2}" type="pres">
      <dgm:prSet presAssocID="{4EF1C4E5-F084-4885-A086-C21B2533AE1B}" presName="spH" presStyleCnt="0"/>
      <dgm:spPr/>
    </dgm:pt>
    <dgm:pt modelId="{9FC42DD3-47D3-43A0-922E-02EB423F4F09}" type="pres">
      <dgm:prSet presAssocID="{4EF1C4E5-F084-4885-A086-C21B2533AE1B}" presName="desTx" presStyleLbl="node1" presStyleIdx="3" presStyleCnt="4">
        <dgm:presLayoutVars>
          <dgm:bulletEnabled val="1"/>
        </dgm:presLayoutVars>
      </dgm:prSet>
      <dgm:spPr/>
    </dgm:pt>
  </dgm:ptLst>
  <dgm:cxnLst>
    <dgm:cxn modelId="{F06A2B06-B938-4E6E-A17B-72486B22A45A}" srcId="{6B988796-0B15-4028-8F4F-9494671B6B7A}" destId="{80B54373-BA42-4766-B8F5-ACA9480C6442}" srcOrd="2" destOrd="0" parTransId="{4F01D6A4-CD7D-47B1-8E85-79F6751CB6CC}" sibTransId="{C3D91C05-5F6D-4A07-8D40-FCF7B73009E3}"/>
    <dgm:cxn modelId="{5A43241F-716C-408F-A181-3456639BE1B8}" srcId="{4EF1C4E5-F084-4885-A086-C21B2533AE1B}" destId="{C217A2B4-6130-412A-8DC5-03ED1667504F}" srcOrd="0" destOrd="0" parTransId="{5FC66360-D9BB-4369-BC7F-8981540BE7C7}" sibTransId="{A24B47ED-48CE-41D0-825D-4935D24BB798}"/>
    <dgm:cxn modelId="{DE503321-2FFC-4125-A0E4-1D0FED581D63}" srcId="{80B54373-BA42-4766-B8F5-ACA9480C6442}" destId="{FA9F3901-F4CD-480C-A4CD-3861BA6A5F2C}" srcOrd="2" destOrd="0" parTransId="{62749D25-2F7E-46A6-8FA8-0E9F32E20063}" sibTransId="{573D5448-1532-4DC8-8E8E-C4CD31D60532}"/>
    <dgm:cxn modelId="{D43A9423-E3E5-4954-B3C2-0F7F2CD55A33}" type="presOf" srcId="{FB7E57A2-DCFB-4C7D-ABF1-D801DDD95425}" destId="{D110BEE8-CA3B-48F5-A6A3-AE11C3EEB799}" srcOrd="0" destOrd="2" presId="urn:diagrams.loki3.com/BracketList+Icon"/>
    <dgm:cxn modelId="{9B450426-4D1C-4B1F-BD5B-6D58E3FD06D5}" type="presOf" srcId="{7E3A3733-C9C5-4B89-84A0-B5AEF68F5D08}" destId="{D110BEE8-CA3B-48F5-A6A3-AE11C3EEB799}" srcOrd="0" destOrd="0" presId="urn:diagrams.loki3.com/BracketList+Icon"/>
    <dgm:cxn modelId="{F2E07C27-0B60-480E-872C-D4B5D39FD8F4}" srcId="{4F8AC104-F349-4D6C-8F0E-E53C9E4CEC9E}" destId="{7E3A3733-C9C5-4B89-84A0-B5AEF68F5D08}" srcOrd="0" destOrd="0" parTransId="{487645CC-4C2D-433B-8AB8-6F49CD8DFF49}" sibTransId="{FAC64BB9-61D1-4FD6-9E36-3FFB0C3A9374}"/>
    <dgm:cxn modelId="{CC07FC2C-38F2-4DAC-8D75-78EDFCF3AED0}" type="presOf" srcId="{4CA16098-38EA-4ABC-96FE-1649A257C95B}" destId="{9FC42DD3-47D3-43A0-922E-02EB423F4F09}" srcOrd="0" destOrd="1" presId="urn:diagrams.loki3.com/BracketList+Icon"/>
    <dgm:cxn modelId="{EE3A5E35-33DA-4FF9-A13E-C4695399D449}" type="presOf" srcId="{6DCF3A68-A48C-478A-BE97-01FF8CE8E080}" destId="{BB9EDB65-B777-4E89-B347-67FF0519D963}" srcOrd="0" destOrd="1" presId="urn:diagrams.loki3.com/BracketList+Icon"/>
    <dgm:cxn modelId="{4603A542-E1F5-4623-813B-E57A0F607B34}" type="presOf" srcId="{51D1E487-8A8C-4F8B-B42F-D05BDA7FFA75}" destId="{DB043398-0E69-4EF3-8BFE-EAB37072DA93}" srcOrd="0" destOrd="1" presId="urn:diagrams.loki3.com/BracketList+Icon"/>
    <dgm:cxn modelId="{E3642E6D-B98E-49DA-82D1-F216DBA8CF8C}" srcId="{6B988796-0B15-4028-8F4F-9494671B6B7A}" destId="{741AB861-4C24-4EC8-9468-85E33BC413B8}" srcOrd="0" destOrd="0" parTransId="{83BAC50E-0574-42AC-BCB1-CA948CBB6D19}" sibTransId="{156CD7C5-390F-4450-B31C-CCF97C251C56}"/>
    <dgm:cxn modelId="{0640E56E-788D-42C6-873E-E0B6D1185DEC}" srcId="{80B54373-BA42-4766-B8F5-ACA9480C6442}" destId="{170C10B2-A9B1-41CD-A1F5-CE4A60BEC345}" srcOrd="0" destOrd="0" parTransId="{54D59048-FD47-46BF-A398-02C3523EB080}" sibTransId="{BCAA4EC8-E0CB-407E-92B3-E3E013DEF566}"/>
    <dgm:cxn modelId="{A5C59150-75D2-43CE-AEFB-92EDD9DF8242}" type="presOf" srcId="{FA9F3901-F4CD-480C-A4CD-3861BA6A5F2C}" destId="{BB9EDB65-B777-4E89-B347-67FF0519D963}" srcOrd="0" destOrd="2" presId="urn:diagrams.loki3.com/BracketList+Icon"/>
    <dgm:cxn modelId="{F03CD675-F67D-4F7A-93AE-00A192BD5BBC}" type="presOf" srcId="{4EF1C4E5-F084-4885-A086-C21B2533AE1B}" destId="{CD9E85EA-4328-4FB8-86B1-456B726DCB95}" srcOrd="0" destOrd="0" presId="urn:diagrams.loki3.com/BracketList+Icon"/>
    <dgm:cxn modelId="{57E2A456-38BC-4BA4-B86A-454832582324}" srcId="{741AB861-4C24-4EC8-9468-85E33BC413B8}" destId="{554325E9-08E9-4220-AA24-7A306D5AA0B4}" srcOrd="2" destOrd="0" parTransId="{7DADBDFB-2633-45BC-8F89-D7FB863E5C55}" sibTransId="{CC21800A-58F0-4D93-A371-58644E213931}"/>
    <dgm:cxn modelId="{39523058-4C0B-4C48-8CE0-7B874CB58200}" type="presOf" srcId="{554325E9-08E9-4220-AA24-7A306D5AA0B4}" destId="{DB043398-0E69-4EF3-8BFE-EAB37072DA93}" srcOrd="0" destOrd="2" presId="urn:diagrams.loki3.com/BracketList+Icon"/>
    <dgm:cxn modelId="{A8D9257F-0A50-486D-AC28-D07A7FBCA3AC}" srcId="{4EF1C4E5-F084-4885-A086-C21B2533AE1B}" destId="{4CA16098-38EA-4ABC-96FE-1649A257C95B}" srcOrd="1" destOrd="0" parTransId="{88CC4C11-D04D-494B-8DAD-AD3D320FFA49}" sibTransId="{11589C58-4897-40EE-B24E-EA82E272D0E4}"/>
    <dgm:cxn modelId="{6CBF6688-487A-4EDB-A5A5-5C3AC141EACE}" type="presOf" srcId="{6B988796-0B15-4028-8F4F-9494671B6B7A}" destId="{2AC61A3F-3016-4CB7-B8F2-3CF4660C20F8}" srcOrd="0" destOrd="0" presId="urn:diagrams.loki3.com/BracketList+Icon"/>
    <dgm:cxn modelId="{15B8D78C-4FA3-4885-B9AC-8519825D9C5D}" type="presOf" srcId="{B99A165E-E69A-48FC-823C-A6E773E2BDEE}" destId="{DB043398-0E69-4EF3-8BFE-EAB37072DA93}" srcOrd="0" destOrd="0" presId="urn:diagrams.loki3.com/BracketList+Icon"/>
    <dgm:cxn modelId="{8C27288E-4D2C-463E-8703-0278F01672F7}" srcId="{6B988796-0B15-4028-8F4F-9494671B6B7A}" destId="{4F8AC104-F349-4D6C-8F0E-E53C9E4CEC9E}" srcOrd="1" destOrd="0" parTransId="{E61FCD98-FF40-4B5E-9B14-C853D19968F3}" sibTransId="{42D4C110-706D-41FE-A609-1DF736369BB0}"/>
    <dgm:cxn modelId="{D8024D8F-B6DF-42FE-A59D-75490265EA9C}" srcId="{80B54373-BA42-4766-B8F5-ACA9480C6442}" destId="{6DCF3A68-A48C-478A-BE97-01FF8CE8E080}" srcOrd="1" destOrd="0" parTransId="{21D91A7F-1F1E-44F8-8022-87378F42D290}" sibTransId="{83BB38EC-1C7A-42B4-8E9B-84DA86D9BB2A}"/>
    <dgm:cxn modelId="{11C4A591-6F44-4A7F-A64B-0C7B330E68F9}" type="presOf" srcId="{741AB861-4C24-4EC8-9468-85E33BC413B8}" destId="{A2954993-62C9-4A2A-A678-FFF457EF36F0}" srcOrd="0" destOrd="0" presId="urn:diagrams.loki3.com/BracketList+Icon"/>
    <dgm:cxn modelId="{376F4B99-E838-44B5-BA17-AF3B7037E2B1}" type="presOf" srcId="{170C10B2-A9B1-41CD-A1F5-CE4A60BEC345}" destId="{BB9EDB65-B777-4E89-B347-67FF0519D963}" srcOrd="0" destOrd="0" presId="urn:diagrams.loki3.com/BracketList+Icon"/>
    <dgm:cxn modelId="{64BF369F-FE1E-4587-A017-4BB7504AFADB}" srcId="{4F8AC104-F349-4D6C-8F0E-E53C9E4CEC9E}" destId="{9E583408-55B7-4967-9BF8-F832D783B825}" srcOrd="1" destOrd="0" parTransId="{83FBB81C-8712-478C-B579-3745883BFBAE}" sibTransId="{C571524F-9E23-474C-93F8-FC81C5097804}"/>
    <dgm:cxn modelId="{0DDA20B0-DD3F-435E-A58E-91EDDCF34260}" srcId="{741AB861-4C24-4EC8-9468-85E33BC413B8}" destId="{B99A165E-E69A-48FC-823C-A6E773E2BDEE}" srcOrd="0" destOrd="0" parTransId="{A6E9F6FD-718D-485E-AE28-11BE60536E33}" sibTransId="{77A63A1D-8196-47BB-B6A3-DB1087FBA21F}"/>
    <dgm:cxn modelId="{37DDE3B1-C9F7-4D82-8659-275D408D36D4}" srcId="{6B988796-0B15-4028-8F4F-9494671B6B7A}" destId="{4EF1C4E5-F084-4885-A086-C21B2533AE1B}" srcOrd="3" destOrd="0" parTransId="{660984A8-09E2-44B9-B264-39B5EB4D98DB}" sibTransId="{4065945B-FA9B-496C-B0FF-F0B64EBA77C2}"/>
    <dgm:cxn modelId="{AD1388B3-A66E-4724-AEDF-61519F0F652B}" type="presOf" srcId="{9E583408-55B7-4967-9BF8-F832D783B825}" destId="{D110BEE8-CA3B-48F5-A6A3-AE11C3EEB799}" srcOrd="0" destOrd="1" presId="urn:diagrams.loki3.com/BracketList+Icon"/>
    <dgm:cxn modelId="{203458B4-33CC-4C58-875D-A7757FAE47A8}" type="presOf" srcId="{4F8AC104-F349-4D6C-8F0E-E53C9E4CEC9E}" destId="{96F3E6B7-D647-40DF-BE90-7DAFA1CBED05}" srcOrd="0" destOrd="0" presId="urn:diagrams.loki3.com/BracketList+Icon"/>
    <dgm:cxn modelId="{D4FD7DB5-14A7-4D86-8867-0ADE5771B79D}" type="presOf" srcId="{C217A2B4-6130-412A-8DC5-03ED1667504F}" destId="{9FC42DD3-47D3-43A0-922E-02EB423F4F09}" srcOrd="0" destOrd="0" presId="urn:diagrams.loki3.com/BracketList+Icon"/>
    <dgm:cxn modelId="{D09904BE-AC18-4434-BF55-3871560A99F3}" srcId="{4F8AC104-F349-4D6C-8F0E-E53C9E4CEC9E}" destId="{FB7E57A2-DCFB-4C7D-ABF1-D801DDD95425}" srcOrd="2" destOrd="0" parTransId="{0EFC7F90-A0D8-4BF1-B10B-B47A3F9D2B22}" sibTransId="{948E6E0E-A850-4DE5-8150-62AE7436C6AE}"/>
    <dgm:cxn modelId="{1D553CE1-FC76-400C-A4DD-5430237A70C1}" srcId="{741AB861-4C24-4EC8-9468-85E33BC413B8}" destId="{51D1E487-8A8C-4F8B-B42F-D05BDA7FFA75}" srcOrd="1" destOrd="0" parTransId="{24A7CDF2-E66C-42BF-B170-B089CFA74A61}" sibTransId="{A483DCA1-4329-433D-9C17-25422EFC3DEB}"/>
    <dgm:cxn modelId="{3EF40DEE-BE6F-4743-87E8-2F83F3D8B319}" type="presOf" srcId="{80B54373-BA42-4766-B8F5-ACA9480C6442}" destId="{67686E4B-8BC0-4946-A2CC-FA40A033483B}" srcOrd="0" destOrd="0" presId="urn:diagrams.loki3.com/BracketList+Icon"/>
    <dgm:cxn modelId="{7FEB87CF-E8B0-445E-813A-61F019BD4307}" type="presParOf" srcId="{2AC61A3F-3016-4CB7-B8F2-3CF4660C20F8}" destId="{D11FD949-440D-40D1-B93C-46E0C423A6D9}" srcOrd="0" destOrd="0" presId="urn:diagrams.loki3.com/BracketList+Icon"/>
    <dgm:cxn modelId="{0EFF87AD-034C-4899-A934-62944BB5F950}" type="presParOf" srcId="{D11FD949-440D-40D1-B93C-46E0C423A6D9}" destId="{A2954993-62C9-4A2A-A678-FFF457EF36F0}" srcOrd="0" destOrd="0" presId="urn:diagrams.loki3.com/BracketList+Icon"/>
    <dgm:cxn modelId="{BD924AF1-2357-4F20-A4FE-8D22B627356E}" type="presParOf" srcId="{D11FD949-440D-40D1-B93C-46E0C423A6D9}" destId="{8EA608A3-709B-477B-BB9B-335256E24B81}" srcOrd="1" destOrd="0" presId="urn:diagrams.loki3.com/BracketList+Icon"/>
    <dgm:cxn modelId="{A89AF964-DFD0-49EF-A468-5CEE5042CF41}" type="presParOf" srcId="{D11FD949-440D-40D1-B93C-46E0C423A6D9}" destId="{7E40093E-8CE1-4E38-B8FA-7BD75453AD9F}" srcOrd="2" destOrd="0" presId="urn:diagrams.loki3.com/BracketList+Icon"/>
    <dgm:cxn modelId="{D360531B-CCE8-4036-B7A4-B37D9D37D168}" type="presParOf" srcId="{D11FD949-440D-40D1-B93C-46E0C423A6D9}" destId="{DB043398-0E69-4EF3-8BFE-EAB37072DA93}" srcOrd="3" destOrd="0" presId="urn:diagrams.loki3.com/BracketList+Icon"/>
    <dgm:cxn modelId="{9C1CD25B-1BC4-4181-BF0E-05DACDFF72C5}" type="presParOf" srcId="{2AC61A3F-3016-4CB7-B8F2-3CF4660C20F8}" destId="{9A549A7E-ACAB-4F47-A78E-FC88926A259F}" srcOrd="1" destOrd="0" presId="urn:diagrams.loki3.com/BracketList+Icon"/>
    <dgm:cxn modelId="{994C441A-F7FA-42EA-8C69-7B05106A4F7F}" type="presParOf" srcId="{2AC61A3F-3016-4CB7-B8F2-3CF4660C20F8}" destId="{1F5E2424-EC97-4304-8A7D-11A80043D16E}" srcOrd="2" destOrd="0" presId="urn:diagrams.loki3.com/BracketList+Icon"/>
    <dgm:cxn modelId="{D8448BE1-D02E-47C9-8EAD-0762F58E20A2}" type="presParOf" srcId="{1F5E2424-EC97-4304-8A7D-11A80043D16E}" destId="{96F3E6B7-D647-40DF-BE90-7DAFA1CBED05}" srcOrd="0" destOrd="0" presId="urn:diagrams.loki3.com/BracketList+Icon"/>
    <dgm:cxn modelId="{E14F86C7-1A1F-4C3E-85DC-0CAD9E034B7C}" type="presParOf" srcId="{1F5E2424-EC97-4304-8A7D-11A80043D16E}" destId="{6EBEDB34-266A-4993-BFE0-C265A2490A09}" srcOrd="1" destOrd="0" presId="urn:diagrams.loki3.com/BracketList+Icon"/>
    <dgm:cxn modelId="{3C8B0BDA-2720-4566-971D-138D26C53972}" type="presParOf" srcId="{1F5E2424-EC97-4304-8A7D-11A80043D16E}" destId="{7A983FC6-46C0-42B9-B49A-30D9A3FD6C26}" srcOrd="2" destOrd="0" presId="urn:diagrams.loki3.com/BracketList+Icon"/>
    <dgm:cxn modelId="{9DBB162F-BE36-49F0-8C39-C8BEEED40F1F}" type="presParOf" srcId="{1F5E2424-EC97-4304-8A7D-11A80043D16E}" destId="{D110BEE8-CA3B-48F5-A6A3-AE11C3EEB799}" srcOrd="3" destOrd="0" presId="urn:diagrams.loki3.com/BracketList+Icon"/>
    <dgm:cxn modelId="{EAC921BF-ABC2-4FF9-BF56-8EDF02FE92AB}" type="presParOf" srcId="{2AC61A3F-3016-4CB7-B8F2-3CF4660C20F8}" destId="{49AAEE6A-7DDD-4AAC-8421-257C0332E64F}" srcOrd="3" destOrd="0" presId="urn:diagrams.loki3.com/BracketList+Icon"/>
    <dgm:cxn modelId="{5F586A41-B0F6-48E5-9B1E-3F171D085D98}" type="presParOf" srcId="{2AC61A3F-3016-4CB7-B8F2-3CF4660C20F8}" destId="{088D309F-8C7C-42FB-AD7B-52C9E2252161}" srcOrd="4" destOrd="0" presId="urn:diagrams.loki3.com/BracketList+Icon"/>
    <dgm:cxn modelId="{34AF70AF-B942-4824-8B1A-2784E67D7BD4}" type="presParOf" srcId="{088D309F-8C7C-42FB-AD7B-52C9E2252161}" destId="{67686E4B-8BC0-4946-A2CC-FA40A033483B}" srcOrd="0" destOrd="0" presId="urn:diagrams.loki3.com/BracketList+Icon"/>
    <dgm:cxn modelId="{D8CE68DE-CC0B-4F68-B547-86BC4D5E10F8}" type="presParOf" srcId="{088D309F-8C7C-42FB-AD7B-52C9E2252161}" destId="{68DCED2E-BE60-4DED-8B51-F9C758629B39}" srcOrd="1" destOrd="0" presId="urn:diagrams.loki3.com/BracketList+Icon"/>
    <dgm:cxn modelId="{8743FD97-E231-4700-A77E-29B1296D4B35}" type="presParOf" srcId="{088D309F-8C7C-42FB-AD7B-52C9E2252161}" destId="{E8DE0AB7-7F2F-4DE4-A058-26EA2BD92B77}" srcOrd="2" destOrd="0" presId="urn:diagrams.loki3.com/BracketList+Icon"/>
    <dgm:cxn modelId="{CDB72461-3B18-4EA1-8B9D-91C89C72B578}" type="presParOf" srcId="{088D309F-8C7C-42FB-AD7B-52C9E2252161}" destId="{BB9EDB65-B777-4E89-B347-67FF0519D963}" srcOrd="3" destOrd="0" presId="urn:diagrams.loki3.com/BracketList+Icon"/>
    <dgm:cxn modelId="{5F64A457-4775-46D7-AE94-265A301BA6A7}" type="presParOf" srcId="{2AC61A3F-3016-4CB7-B8F2-3CF4660C20F8}" destId="{E11CF3D2-B8C7-4E7E-A31F-CA6362E062B5}" srcOrd="5" destOrd="0" presId="urn:diagrams.loki3.com/BracketList+Icon"/>
    <dgm:cxn modelId="{5C24C1C6-A1CC-439F-82C3-353EF9ACCCC5}" type="presParOf" srcId="{2AC61A3F-3016-4CB7-B8F2-3CF4660C20F8}" destId="{6079397A-D8B5-4572-B42B-584961E61203}" srcOrd="6" destOrd="0" presId="urn:diagrams.loki3.com/BracketList+Icon"/>
    <dgm:cxn modelId="{BADC3B04-AB90-4756-AE85-3AF1ACCEA95D}" type="presParOf" srcId="{6079397A-D8B5-4572-B42B-584961E61203}" destId="{CD9E85EA-4328-4FB8-86B1-456B726DCB95}" srcOrd="0" destOrd="0" presId="urn:diagrams.loki3.com/BracketList+Icon"/>
    <dgm:cxn modelId="{069FBF06-43D0-4A95-BB73-6FE64A4E8647}" type="presParOf" srcId="{6079397A-D8B5-4572-B42B-584961E61203}" destId="{BC448727-BDD0-43A5-9871-CC2FED214161}" srcOrd="1" destOrd="0" presId="urn:diagrams.loki3.com/BracketList+Icon"/>
    <dgm:cxn modelId="{8D88013F-8EEB-4029-B535-9B84514D1A03}" type="presParOf" srcId="{6079397A-D8B5-4572-B42B-584961E61203}" destId="{A3384683-FF22-4C92-A4FC-D84B170C0DE2}" srcOrd="2" destOrd="0" presId="urn:diagrams.loki3.com/BracketList+Icon"/>
    <dgm:cxn modelId="{6D2A9F53-2C03-449A-B468-EF07E05E3C4F}" type="presParOf" srcId="{6079397A-D8B5-4572-B42B-584961E61203}" destId="{9FC42DD3-47D3-43A0-922E-02EB423F4F09}" srcOrd="3" destOrd="0" presId="urn:diagrams.loki3.com/BracketList+Icon"/>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954993-62C9-4A2A-A678-FFF457EF36F0}">
      <dsp:nvSpPr>
        <dsp:cNvPr id="0" name=""/>
        <dsp:cNvSpPr/>
      </dsp:nvSpPr>
      <dsp:spPr>
        <a:xfrm>
          <a:off x="0" y="41399"/>
          <a:ext cx="1326600" cy="534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ctr" defTabSz="466725" rtl="0">
            <a:lnSpc>
              <a:spcPct val="90000"/>
            </a:lnSpc>
            <a:spcBef>
              <a:spcPct val="0"/>
            </a:spcBef>
            <a:spcAft>
              <a:spcPct val="35000"/>
            </a:spcAft>
            <a:buNone/>
          </a:pPr>
          <a:r>
            <a:rPr lang="en-US" sz="1050" b="1" kern="1200">
              <a:latin typeface="Calibri"/>
              <a:ea typeface="+mn-ea"/>
              <a:cs typeface="Arial"/>
            </a:rPr>
            <a:t>Permeability Derivation from Dipole Sonic Log</a:t>
          </a:r>
          <a:endParaRPr lang="fa-IR" sz="1050" b="1" kern="1200">
            <a:latin typeface="Calibri"/>
            <a:ea typeface="+mn-ea"/>
            <a:cs typeface="Arial"/>
          </a:endParaRPr>
        </a:p>
      </dsp:txBody>
      <dsp:txXfrm>
        <a:off x="0" y="41399"/>
        <a:ext cx="1326600" cy="534600"/>
      </dsp:txXfrm>
    </dsp:sp>
    <dsp:sp modelId="{8EA608A3-709B-477B-BB9B-335256E24B81}">
      <dsp:nvSpPr>
        <dsp:cNvPr id="0" name=""/>
        <dsp:cNvSpPr/>
      </dsp:nvSpPr>
      <dsp:spPr>
        <a:xfrm>
          <a:off x="1326599" y="41399"/>
          <a:ext cx="265320" cy="534600"/>
        </a:xfrm>
        <a:prstGeom prst="leftBrace">
          <a:avLst>
            <a:gd name="adj1" fmla="val 35000"/>
            <a:gd name="adj2" fmla="val 50000"/>
          </a:avLst>
        </a:pr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B043398-0E69-4EF3-8BFE-EAB37072DA93}">
      <dsp:nvSpPr>
        <dsp:cNvPr id="0" name=""/>
        <dsp:cNvSpPr/>
      </dsp:nvSpPr>
      <dsp:spPr>
        <a:xfrm>
          <a:off x="1698047" y="41399"/>
          <a:ext cx="3608352" cy="534600"/>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rtl="0">
            <a:lnSpc>
              <a:spcPct val="90000"/>
            </a:lnSpc>
            <a:spcBef>
              <a:spcPct val="0"/>
            </a:spcBef>
            <a:spcAft>
              <a:spcPct val="15000"/>
            </a:spcAft>
            <a:buChar char="•"/>
          </a:pPr>
          <a:r>
            <a:rPr lang="en-US" sz="900" b="1" kern="1200"/>
            <a:t>STC Technique</a:t>
          </a:r>
          <a:endParaRPr lang="fa-IR" sz="900" b="1" kern="1200">
            <a:latin typeface="Calibri"/>
            <a:ea typeface="+mn-ea"/>
            <a:cs typeface="Arial"/>
          </a:endParaRPr>
        </a:p>
        <a:p>
          <a:pPr marL="57150" lvl="1" indent="-57150" algn="l" defTabSz="400050" rtl="0">
            <a:lnSpc>
              <a:spcPct val="90000"/>
            </a:lnSpc>
            <a:spcBef>
              <a:spcPct val="0"/>
            </a:spcBef>
            <a:spcAft>
              <a:spcPct val="15000"/>
            </a:spcAft>
            <a:buChar char="•"/>
          </a:pPr>
          <a:r>
            <a:rPr lang="en-US" sz="900" b="1" kern="1200"/>
            <a:t>FZI Model</a:t>
          </a:r>
          <a:endParaRPr lang="fa-IR" sz="900" b="1" kern="1200">
            <a:latin typeface="Calibri"/>
            <a:ea typeface="+mn-ea"/>
            <a:cs typeface="Arial"/>
          </a:endParaRPr>
        </a:p>
        <a:p>
          <a:pPr marL="57150" lvl="1" indent="-57150" algn="l" defTabSz="400050" rtl="0">
            <a:lnSpc>
              <a:spcPct val="90000"/>
            </a:lnSpc>
            <a:spcBef>
              <a:spcPct val="0"/>
            </a:spcBef>
            <a:spcAft>
              <a:spcPct val="15000"/>
            </a:spcAft>
            <a:buChar char="•"/>
          </a:pPr>
          <a:r>
            <a:rPr lang="en-US" sz="900" b="1" kern="1200"/>
            <a:t>Compares with NMR and SCAL Permeability</a:t>
          </a:r>
          <a:endParaRPr lang="fa-IR" sz="900" b="1" kern="1200">
            <a:latin typeface="Calibri"/>
            <a:ea typeface="+mn-ea"/>
            <a:cs typeface="Arial"/>
          </a:endParaRPr>
        </a:p>
      </dsp:txBody>
      <dsp:txXfrm>
        <a:off x="1698047" y="41399"/>
        <a:ext cx="3608352" cy="534600"/>
      </dsp:txXfrm>
    </dsp:sp>
    <dsp:sp modelId="{96F3E6B7-D647-40DF-BE90-7DAFA1CBED05}">
      <dsp:nvSpPr>
        <dsp:cNvPr id="0" name=""/>
        <dsp:cNvSpPr/>
      </dsp:nvSpPr>
      <dsp:spPr>
        <a:xfrm>
          <a:off x="0" y="673199"/>
          <a:ext cx="1326600" cy="534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ctr" defTabSz="466725" rtl="0">
            <a:lnSpc>
              <a:spcPct val="90000"/>
            </a:lnSpc>
            <a:spcBef>
              <a:spcPct val="0"/>
            </a:spcBef>
            <a:spcAft>
              <a:spcPct val="35000"/>
            </a:spcAft>
            <a:buNone/>
          </a:pPr>
          <a:r>
            <a:rPr lang="en-US" sz="1050" b="1" kern="1200">
              <a:latin typeface="Calibri"/>
              <a:ea typeface="+mn-ea"/>
              <a:cs typeface="Arial"/>
            </a:rPr>
            <a:t>Geomechanical Parameters Estimation</a:t>
          </a:r>
          <a:endParaRPr lang="fa-IR" sz="1050" b="1" kern="1200">
            <a:latin typeface="Calibri"/>
            <a:ea typeface="+mn-ea"/>
            <a:cs typeface="Arial"/>
          </a:endParaRPr>
        </a:p>
      </dsp:txBody>
      <dsp:txXfrm>
        <a:off x="0" y="673199"/>
        <a:ext cx="1326600" cy="534600"/>
      </dsp:txXfrm>
    </dsp:sp>
    <dsp:sp modelId="{6EBEDB34-266A-4993-BFE0-C265A2490A09}">
      <dsp:nvSpPr>
        <dsp:cNvPr id="0" name=""/>
        <dsp:cNvSpPr/>
      </dsp:nvSpPr>
      <dsp:spPr>
        <a:xfrm>
          <a:off x="1326599" y="673199"/>
          <a:ext cx="265320" cy="534600"/>
        </a:xfrm>
        <a:prstGeom prst="leftBrace">
          <a:avLst>
            <a:gd name="adj1" fmla="val 35000"/>
            <a:gd name="adj2" fmla="val 50000"/>
          </a:avLst>
        </a:pr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110BEE8-CA3B-48F5-A6A3-AE11C3EEB799}">
      <dsp:nvSpPr>
        <dsp:cNvPr id="0" name=""/>
        <dsp:cNvSpPr/>
      </dsp:nvSpPr>
      <dsp:spPr>
        <a:xfrm>
          <a:off x="1698047" y="673199"/>
          <a:ext cx="3608352" cy="534600"/>
        </a:xfrm>
        <a:prstGeom prst="rect">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rtl="0">
            <a:lnSpc>
              <a:spcPct val="90000"/>
            </a:lnSpc>
            <a:spcBef>
              <a:spcPct val="0"/>
            </a:spcBef>
            <a:spcAft>
              <a:spcPct val="15000"/>
            </a:spcAft>
            <a:buChar char="•"/>
          </a:pPr>
          <a:r>
            <a:rPr lang="en-US" sz="900" b="1" kern="1200"/>
            <a:t>Rock Strength</a:t>
          </a:r>
          <a:endParaRPr lang="fa-IR" sz="900" b="1" kern="1200">
            <a:latin typeface="Calibri"/>
            <a:ea typeface="+mn-ea"/>
            <a:cs typeface="Arial"/>
          </a:endParaRPr>
        </a:p>
        <a:p>
          <a:pPr marL="57150" lvl="1" indent="-57150" algn="l" defTabSz="400050" rtl="0">
            <a:lnSpc>
              <a:spcPct val="90000"/>
            </a:lnSpc>
            <a:spcBef>
              <a:spcPct val="0"/>
            </a:spcBef>
            <a:spcAft>
              <a:spcPct val="15000"/>
            </a:spcAft>
            <a:buChar char="•"/>
          </a:pPr>
          <a:r>
            <a:rPr lang="en-US" sz="900" b="1" kern="1200"/>
            <a:t>Unconfined Compressive Strength</a:t>
          </a:r>
          <a:endParaRPr lang="fa-IR" sz="900" b="1" kern="1200">
            <a:latin typeface="Calibri"/>
            <a:ea typeface="+mn-ea"/>
            <a:cs typeface="Arial"/>
          </a:endParaRPr>
        </a:p>
        <a:p>
          <a:pPr marL="57150" lvl="1" indent="-57150" algn="l" defTabSz="400050" rtl="0">
            <a:lnSpc>
              <a:spcPct val="90000"/>
            </a:lnSpc>
            <a:spcBef>
              <a:spcPct val="0"/>
            </a:spcBef>
            <a:spcAft>
              <a:spcPct val="15000"/>
            </a:spcAft>
            <a:buChar char="•"/>
          </a:pPr>
          <a:r>
            <a:rPr lang="en-US" sz="900" b="1" kern="1200">
              <a:latin typeface="Calibri"/>
              <a:ea typeface="+mn-ea"/>
              <a:cs typeface="Arial"/>
            </a:rPr>
            <a:t>Tensile Failure</a:t>
          </a:r>
          <a:endParaRPr lang="fa-IR" sz="900" b="1" kern="1200">
            <a:latin typeface="Calibri"/>
            <a:ea typeface="+mn-ea"/>
            <a:cs typeface="Arial"/>
          </a:endParaRPr>
        </a:p>
      </dsp:txBody>
      <dsp:txXfrm>
        <a:off x="1698047" y="673199"/>
        <a:ext cx="3608352" cy="534600"/>
      </dsp:txXfrm>
    </dsp:sp>
    <dsp:sp modelId="{67686E4B-8BC0-4946-A2CC-FA40A033483B}">
      <dsp:nvSpPr>
        <dsp:cNvPr id="0" name=""/>
        <dsp:cNvSpPr/>
      </dsp:nvSpPr>
      <dsp:spPr>
        <a:xfrm>
          <a:off x="0" y="1305000"/>
          <a:ext cx="1326600" cy="534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ctr" defTabSz="466725" rtl="0">
            <a:lnSpc>
              <a:spcPct val="90000"/>
            </a:lnSpc>
            <a:spcBef>
              <a:spcPct val="0"/>
            </a:spcBef>
            <a:spcAft>
              <a:spcPct val="35000"/>
            </a:spcAft>
            <a:buNone/>
          </a:pPr>
          <a:r>
            <a:rPr lang="en-US" sz="1050" b="1" kern="1200">
              <a:latin typeface="Calibri"/>
              <a:ea typeface="+mn-ea"/>
              <a:cs typeface="+mn-cs"/>
            </a:rPr>
            <a:t>Anisotropy Investigation</a:t>
          </a:r>
          <a:endParaRPr lang="fa-IR" sz="1050" b="1" kern="1200">
            <a:latin typeface="Calibri"/>
            <a:ea typeface="+mn-ea"/>
            <a:cs typeface="Arial"/>
          </a:endParaRPr>
        </a:p>
      </dsp:txBody>
      <dsp:txXfrm>
        <a:off x="0" y="1305000"/>
        <a:ext cx="1326600" cy="534600"/>
      </dsp:txXfrm>
    </dsp:sp>
    <dsp:sp modelId="{68DCED2E-BE60-4DED-8B51-F9C758629B39}">
      <dsp:nvSpPr>
        <dsp:cNvPr id="0" name=""/>
        <dsp:cNvSpPr/>
      </dsp:nvSpPr>
      <dsp:spPr>
        <a:xfrm>
          <a:off x="1326599" y="1305000"/>
          <a:ext cx="265320" cy="534600"/>
        </a:xfrm>
        <a:prstGeom prst="leftBrace">
          <a:avLst>
            <a:gd name="adj1" fmla="val 35000"/>
            <a:gd name="adj2" fmla="val 50000"/>
          </a:avLst>
        </a:pr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9EDB65-B777-4E89-B347-67FF0519D963}">
      <dsp:nvSpPr>
        <dsp:cNvPr id="0" name=""/>
        <dsp:cNvSpPr/>
      </dsp:nvSpPr>
      <dsp:spPr>
        <a:xfrm>
          <a:off x="1698047" y="1305000"/>
          <a:ext cx="3608352" cy="534600"/>
        </a:xfrm>
        <a:prstGeom prst="rect">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rtl="0">
            <a:lnSpc>
              <a:spcPct val="90000"/>
            </a:lnSpc>
            <a:spcBef>
              <a:spcPct val="0"/>
            </a:spcBef>
            <a:spcAft>
              <a:spcPct val="15000"/>
            </a:spcAft>
            <a:buChar char="•"/>
          </a:pPr>
          <a:r>
            <a:rPr lang="en-US" sz="900" b="1" kern="1200">
              <a:latin typeface="Calibri"/>
              <a:ea typeface="+mn-ea"/>
              <a:cs typeface="Arial"/>
            </a:rPr>
            <a:t>Maximum Horizontal Stress</a:t>
          </a:r>
          <a:endParaRPr lang="fa-IR" sz="900" b="1" kern="1200">
            <a:latin typeface="Calibri"/>
            <a:ea typeface="+mn-ea"/>
            <a:cs typeface="Arial"/>
          </a:endParaRPr>
        </a:p>
        <a:p>
          <a:pPr marL="57150" lvl="1" indent="-57150" algn="l" defTabSz="400050" rtl="0">
            <a:lnSpc>
              <a:spcPct val="90000"/>
            </a:lnSpc>
            <a:spcBef>
              <a:spcPct val="0"/>
            </a:spcBef>
            <a:spcAft>
              <a:spcPct val="15000"/>
            </a:spcAft>
            <a:buChar char="•"/>
          </a:pPr>
          <a:r>
            <a:rPr lang="en-US" sz="900" b="1" kern="1200">
              <a:latin typeface="Calibri"/>
              <a:ea typeface="+mn-ea"/>
              <a:cs typeface="Arial"/>
            </a:rPr>
            <a:t>Minimum Horizontal Stress</a:t>
          </a:r>
          <a:endParaRPr lang="fa-IR" sz="900" b="1" kern="1200">
            <a:latin typeface="Calibri"/>
            <a:ea typeface="+mn-ea"/>
            <a:cs typeface="Arial"/>
          </a:endParaRPr>
        </a:p>
        <a:p>
          <a:pPr marL="57150" lvl="1" indent="-57150" algn="l" defTabSz="400050" rtl="0">
            <a:lnSpc>
              <a:spcPct val="90000"/>
            </a:lnSpc>
            <a:spcBef>
              <a:spcPct val="0"/>
            </a:spcBef>
            <a:spcAft>
              <a:spcPct val="15000"/>
            </a:spcAft>
            <a:buChar char="•"/>
          </a:pPr>
          <a:r>
            <a:rPr lang="en-US" sz="900" b="1" kern="1200"/>
            <a:t>Compares with Image Log Stress and Fracture Distributions</a:t>
          </a:r>
          <a:endParaRPr lang="fa-IR" sz="900" b="1" kern="1200">
            <a:latin typeface="Calibri"/>
            <a:ea typeface="+mn-ea"/>
            <a:cs typeface="Arial"/>
          </a:endParaRPr>
        </a:p>
      </dsp:txBody>
      <dsp:txXfrm>
        <a:off x="1698047" y="1305000"/>
        <a:ext cx="3608352" cy="534600"/>
      </dsp:txXfrm>
    </dsp:sp>
    <dsp:sp modelId="{CD9E85EA-4328-4FB8-86B1-456B726DCB95}">
      <dsp:nvSpPr>
        <dsp:cNvPr id="0" name=""/>
        <dsp:cNvSpPr/>
      </dsp:nvSpPr>
      <dsp:spPr>
        <a:xfrm>
          <a:off x="0" y="1936800"/>
          <a:ext cx="1326600" cy="534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ctr" defTabSz="466725" rtl="0">
            <a:lnSpc>
              <a:spcPct val="90000"/>
            </a:lnSpc>
            <a:spcBef>
              <a:spcPct val="0"/>
            </a:spcBef>
            <a:spcAft>
              <a:spcPct val="35000"/>
            </a:spcAft>
            <a:buNone/>
          </a:pPr>
          <a:r>
            <a:rPr lang="en-US" sz="1050" b="1" kern="1200">
              <a:latin typeface="Calibri"/>
              <a:ea typeface="+mn-ea"/>
              <a:cs typeface="+mn-cs"/>
            </a:rPr>
            <a:t>Wellbore Stability Calculations</a:t>
          </a:r>
          <a:endParaRPr lang="fa-IR" sz="1050" b="1" kern="1200">
            <a:latin typeface="Calibri"/>
            <a:ea typeface="+mn-ea"/>
            <a:cs typeface="Arial"/>
          </a:endParaRPr>
        </a:p>
      </dsp:txBody>
      <dsp:txXfrm>
        <a:off x="0" y="1936800"/>
        <a:ext cx="1326600" cy="534600"/>
      </dsp:txXfrm>
    </dsp:sp>
    <dsp:sp modelId="{BC448727-BDD0-43A5-9871-CC2FED214161}">
      <dsp:nvSpPr>
        <dsp:cNvPr id="0" name=""/>
        <dsp:cNvSpPr/>
      </dsp:nvSpPr>
      <dsp:spPr>
        <a:xfrm>
          <a:off x="1326599" y="1936800"/>
          <a:ext cx="265320" cy="534600"/>
        </a:xfrm>
        <a:prstGeom prst="leftBrace">
          <a:avLst>
            <a:gd name="adj1" fmla="val 35000"/>
            <a:gd name="adj2" fmla="val 50000"/>
          </a:avLst>
        </a:pr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FC42DD3-47D3-43A0-922E-02EB423F4F09}">
      <dsp:nvSpPr>
        <dsp:cNvPr id="0" name=""/>
        <dsp:cNvSpPr/>
      </dsp:nvSpPr>
      <dsp:spPr>
        <a:xfrm>
          <a:off x="1698047" y="1936800"/>
          <a:ext cx="3608352" cy="534600"/>
        </a:xfrm>
        <a:prstGeom prst="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rtl="0">
            <a:lnSpc>
              <a:spcPct val="90000"/>
            </a:lnSpc>
            <a:spcBef>
              <a:spcPct val="0"/>
            </a:spcBef>
            <a:spcAft>
              <a:spcPct val="15000"/>
            </a:spcAft>
            <a:buChar char="•"/>
          </a:pPr>
          <a:r>
            <a:rPr lang="en-US" sz="900" b="1" kern="1200"/>
            <a:t>Wellbore Stresses</a:t>
          </a:r>
          <a:endParaRPr lang="fa-IR" sz="900" b="1" kern="1200">
            <a:latin typeface="Calibri"/>
            <a:ea typeface="+mn-ea"/>
            <a:cs typeface="Arial"/>
          </a:endParaRPr>
        </a:p>
        <a:p>
          <a:pPr marL="57150" lvl="1" indent="-57150" algn="l" defTabSz="400050" rtl="0">
            <a:lnSpc>
              <a:spcPct val="90000"/>
            </a:lnSpc>
            <a:spcBef>
              <a:spcPct val="0"/>
            </a:spcBef>
            <a:spcAft>
              <a:spcPct val="15000"/>
            </a:spcAft>
            <a:buChar char="•"/>
          </a:pPr>
          <a:r>
            <a:rPr lang="en-US" sz="900" b="1" kern="1200">
              <a:latin typeface="Calibri"/>
              <a:ea typeface="+mn-ea"/>
              <a:cs typeface="Arial"/>
            </a:rPr>
            <a:t>Mud Weight Window</a:t>
          </a:r>
          <a:endParaRPr lang="fa-IR" sz="900" b="1" kern="1200">
            <a:latin typeface="Calibri"/>
            <a:ea typeface="+mn-ea"/>
            <a:cs typeface="Arial"/>
          </a:endParaRPr>
        </a:p>
      </dsp:txBody>
      <dsp:txXfrm>
        <a:off x="1698047" y="1936800"/>
        <a:ext cx="3608352" cy="534600"/>
      </dsp:txXfrm>
    </dsp:sp>
  </dsp:spTree>
</dsp:drawing>
</file>

<file path=word/diagrams/layout1.xml><?xml version="1.0" encoding="utf-8"?>
<dgm:layoutDef xmlns:dgm="http://schemas.openxmlformats.org/drawingml/2006/diagram" xmlns:a="http://schemas.openxmlformats.org/drawingml/2006/main" uniqueId="urn:diagrams.loki3.com/BracketList+Icon">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3619</Words>
  <Characters>20629</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Ehsan</dc:creator>
  <cp:lastModifiedBy>Mrs. Moradian, Tayebe</cp:lastModifiedBy>
  <cp:revision>2</cp:revision>
  <cp:lastPrinted>2022-12-03T16:22:00Z</cp:lastPrinted>
  <dcterms:created xsi:type="dcterms:W3CDTF">2023-02-13T07:23:00Z</dcterms:created>
  <dcterms:modified xsi:type="dcterms:W3CDTF">2023-02-13T07:23:00Z</dcterms:modified>
</cp:coreProperties>
</file>